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DAD1" w14:textId="77777777" w:rsidR="00052AF3" w:rsidRPr="00DE5CFB" w:rsidRDefault="00000000">
      <w:pPr>
        <w:spacing w:after="0" w:line="259" w:lineRule="auto"/>
        <w:ind w:left="17" w:firstLine="0"/>
        <w:jc w:val="left"/>
        <w:rPr>
          <w:lang w:val="de-DE"/>
        </w:rPr>
      </w:pPr>
      <w:r w:rsidRPr="00DE5CFB">
        <w:rPr>
          <w:sz w:val="20"/>
          <w:lang w:val="de-DE"/>
        </w:rPr>
        <w:t xml:space="preserve"> </w:t>
      </w:r>
    </w:p>
    <w:p w14:paraId="08EE505B" w14:textId="77777777" w:rsidR="00052AF3" w:rsidRPr="00DE5CFB" w:rsidRDefault="00000000">
      <w:pPr>
        <w:spacing w:after="122" w:line="259" w:lineRule="auto"/>
        <w:ind w:left="17" w:firstLine="0"/>
        <w:jc w:val="left"/>
        <w:rPr>
          <w:lang w:val="de-DE"/>
        </w:rPr>
      </w:pPr>
      <w:r w:rsidRPr="00DE5CFB">
        <w:rPr>
          <w:rFonts w:ascii="Times New Roman" w:eastAsia="Times New Roman" w:hAnsi="Times New Roman" w:cs="Times New Roman"/>
          <w:sz w:val="20"/>
          <w:lang w:val="de-DE"/>
        </w:rPr>
        <w:t xml:space="preserve"> </w:t>
      </w:r>
    </w:p>
    <w:p w14:paraId="398D7106" w14:textId="77777777" w:rsidR="00052AF3" w:rsidRPr="00DE5CFB" w:rsidRDefault="00000000">
      <w:pPr>
        <w:spacing w:after="0" w:line="259" w:lineRule="auto"/>
        <w:ind w:left="1658" w:firstLine="0"/>
        <w:jc w:val="left"/>
        <w:rPr>
          <w:lang w:val="de-DE"/>
        </w:rPr>
      </w:pPr>
      <w:r w:rsidRPr="00DE5CFB">
        <w:rPr>
          <w:b/>
          <w:sz w:val="36"/>
          <w:lang w:val="de-DE"/>
        </w:rPr>
        <w:t>INSTALACJE   E L E K T R Y C Z N E</w:t>
      </w:r>
      <w:r w:rsidRPr="00DE5CFB">
        <w:rPr>
          <w:b/>
          <w:sz w:val="20"/>
          <w:lang w:val="de-DE"/>
        </w:rPr>
        <w:t xml:space="preserve"> </w:t>
      </w:r>
    </w:p>
    <w:p w14:paraId="0235D557" w14:textId="77777777" w:rsidR="00052AF3" w:rsidRPr="00DE5CFB" w:rsidRDefault="00000000">
      <w:pPr>
        <w:spacing w:after="117" w:line="259" w:lineRule="auto"/>
        <w:ind w:left="292" w:firstLine="0"/>
        <w:jc w:val="center"/>
        <w:rPr>
          <w:lang w:val="de-DE"/>
        </w:rPr>
      </w:pPr>
      <w:r w:rsidRPr="00DE5CFB">
        <w:rPr>
          <w:b/>
          <w:sz w:val="20"/>
          <w:lang w:val="de-DE"/>
        </w:rPr>
        <w:t xml:space="preserve"> </w:t>
      </w:r>
    </w:p>
    <w:p w14:paraId="66461C22" w14:textId="77777777" w:rsidR="00052AF3" w:rsidRDefault="00000000">
      <w:pPr>
        <w:pStyle w:val="Nagwek1"/>
        <w:ind w:left="10" w:right="44" w:hanging="10"/>
      </w:pPr>
      <w:r>
        <w:rPr>
          <w:sz w:val="22"/>
        </w:rPr>
        <w:t>I. DANE</w:t>
      </w:r>
      <w:r>
        <w:rPr>
          <w:sz w:val="18"/>
        </w:rPr>
        <w:t xml:space="preserve"> </w:t>
      </w:r>
      <w:r>
        <w:rPr>
          <w:sz w:val="22"/>
        </w:rPr>
        <w:t>OGÓLNE</w:t>
      </w:r>
      <w:r>
        <w:rPr>
          <w:sz w:val="18"/>
        </w:rPr>
        <w:t xml:space="preserve"> </w:t>
      </w:r>
      <w:r>
        <w:rPr>
          <w:sz w:val="22"/>
        </w:rPr>
        <w:t xml:space="preserve"> </w:t>
      </w:r>
    </w:p>
    <w:p w14:paraId="2AB220AB" w14:textId="77777777" w:rsidR="00052AF3" w:rsidRDefault="00000000">
      <w:pPr>
        <w:spacing w:after="33" w:line="259" w:lineRule="auto"/>
        <w:ind w:left="3" w:firstLine="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E9C0236" w14:textId="77777777" w:rsidR="00052AF3" w:rsidRDefault="00000000">
      <w:pPr>
        <w:tabs>
          <w:tab w:val="center" w:pos="1888"/>
        </w:tabs>
        <w:spacing w:after="0" w:line="259" w:lineRule="auto"/>
        <w:ind w:left="-10" w:firstLine="0"/>
        <w:jc w:val="left"/>
      </w:pPr>
      <w:r>
        <w:rPr>
          <w:b/>
        </w:rPr>
        <w:t xml:space="preserve"> I.1  </w:t>
      </w:r>
      <w:r>
        <w:rPr>
          <w:b/>
        </w:rPr>
        <w:tab/>
      </w:r>
      <w:r>
        <w:rPr>
          <w:i/>
        </w:rPr>
        <w:t>T</w:t>
      </w:r>
      <w:r>
        <w:rPr>
          <w:i/>
          <w:sz w:val="16"/>
        </w:rPr>
        <w:t>EMAT OPRACOWANIA</w:t>
      </w:r>
      <w:r>
        <w:rPr>
          <w:b/>
        </w:rPr>
        <w:t xml:space="preserve"> </w:t>
      </w:r>
    </w:p>
    <w:p w14:paraId="120D8D0A" w14:textId="77777777" w:rsidR="00052AF3" w:rsidRDefault="00000000">
      <w:pPr>
        <w:spacing w:after="0" w:line="259" w:lineRule="auto"/>
        <w:ind w:left="17" w:firstLine="0"/>
        <w:jc w:val="left"/>
      </w:pPr>
      <w:r>
        <w:t xml:space="preserve"> </w:t>
      </w:r>
    </w:p>
    <w:p w14:paraId="2CE86DAF" w14:textId="77777777" w:rsidR="00052AF3" w:rsidRDefault="00000000">
      <w:pPr>
        <w:ind w:left="568" w:right="46" w:firstLine="276"/>
      </w:pPr>
      <w:r>
        <w:t xml:space="preserve">Przedmiotem niniejszego opracowania jest projekt techniczny branży elektrycznej w zadaniu inwestycyjnym:  </w:t>
      </w:r>
    </w:p>
    <w:p w14:paraId="6BC49D20" w14:textId="77777777" w:rsidR="00052AF3" w:rsidRDefault="00000000">
      <w:pPr>
        <w:spacing w:after="0" w:line="259" w:lineRule="auto"/>
        <w:ind w:left="869" w:firstLine="0"/>
        <w:jc w:val="left"/>
      </w:pPr>
      <w:r>
        <w:t xml:space="preserve"> </w:t>
      </w:r>
    </w:p>
    <w:tbl>
      <w:tblPr>
        <w:tblStyle w:val="TableGrid"/>
        <w:tblW w:w="9271" w:type="dxa"/>
        <w:tblInd w:w="17" w:type="dxa"/>
        <w:tblCellMar>
          <w:top w:w="4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969"/>
        <w:gridCol w:w="5302"/>
      </w:tblGrid>
      <w:tr w:rsidR="00052AF3" w14:paraId="0A4B4020" w14:textId="77777777">
        <w:trPr>
          <w:trHeight w:val="74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CA8F" w14:textId="77777777" w:rsidR="00052AF3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Rodzaj inwestycji </w:t>
            </w:r>
          </w:p>
        </w:tc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CC8D" w14:textId="77777777" w:rsidR="00052AF3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Budowa budynku parterowego w postaci hali połączonej poprzez łącznik z istniejącą przetwórnią ryb  </w:t>
            </w:r>
          </w:p>
        </w:tc>
      </w:tr>
      <w:tr w:rsidR="00052AF3" w14:paraId="737B47EB" w14:textId="77777777">
        <w:trPr>
          <w:trHeight w:val="50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CBB1" w14:textId="77777777" w:rsidR="00052AF3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Adres budowy </w:t>
            </w:r>
          </w:p>
        </w:tc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0463" w14:textId="77777777" w:rsidR="00052AF3" w:rsidRDefault="00000000">
            <w:pPr>
              <w:spacing w:after="0" w:line="259" w:lineRule="auto"/>
              <w:ind w:left="0" w:right="3223" w:firstLine="0"/>
              <w:jc w:val="left"/>
            </w:pPr>
            <w:r>
              <w:t xml:space="preserve">Krogulna  dz. nr 203/9, 290/13 </w:t>
            </w:r>
          </w:p>
        </w:tc>
      </w:tr>
    </w:tbl>
    <w:p w14:paraId="5B82E93F" w14:textId="77777777" w:rsidR="00052AF3" w:rsidRDefault="00000000">
      <w:pPr>
        <w:spacing w:after="22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83AFEDC" w14:textId="77777777" w:rsidR="00052AF3" w:rsidRDefault="00000000">
      <w:pPr>
        <w:tabs>
          <w:tab w:val="center" w:pos="2229"/>
        </w:tabs>
        <w:spacing w:after="0" w:line="259" w:lineRule="auto"/>
        <w:ind w:left="-8" w:firstLine="0"/>
        <w:jc w:val="left"/>
      </w:pPr>
      <w:r>
        <w:rPr>
          <w:b/>
        </w:rPr>
        <w:t xml:space="preserve"> I.2  </w:t>
      </w:r>
      <w:r>
        <w:rPr>
          <w:b/>
        </w:rPr>
        <w:tab/>
      </w:r>
      <w:r>
        <w:rPr>
          <w:i/>
        </w:rPr>
        <w:t>P</w:t>
      </w:r>
      <w:r>
        <w:rPr>
          <w:i/>
          <w:sz w:val="18"/>
        </w:rPr>
        <w:t>ODSTAWA OPRACOWANIA</w:t>
      </w:r>
      <w:r>
        <w:rPr>
          <w:i/>
        </w:rPr>
        <w:t>.</w:t>
      </w:r>
      <w:r>
        <w:rPr>
          <w:b/>
        </w:rPr>
        <w:t xml:space="preserve"> </w:t>
      </w:r>
    </w:p>
    <w:p w14:paraId="1A502A1F" w14:textId="77777777" w:rsidR="00052AF3" w:rsidRDefault="00000000">
      <w:pPr>
        <w:spacing w:after="0" w:line="259" w:lineRule="auto"/>
        <w:ind w:left="168" w:firstLine="0"/>
        <w:jc w:val="left"/>
      </w:pPr>
      <w:r>
        <w:rPr>
          <w:b/>
        </w:rPr>
        <w:t xml:space="preserve"> </w:t>
      </w:r>
    </w:p>
    <w:p w14:paraId="106CA5D4" w14:textId="77777777" w:rsidR="00052AF3" w:rsidRDefault="00000000">
      <w:pPr>
        <w:ind w:left="807" w:right="46"/>
      </w:pPr>
      <w:r>
        <w:t xml:space="preserve">Podstawę opracowania stanowią : </w:t>
      </w:r>
    </w:p>
    <w:p w14:paraId="33228331" w14:textId="77777777" w:rsidR="00052AF3" w:rsidRDefault="00000000">
      <w:pPr>
        <w:spacing w:after="15" w:line="259" w:lineRule="auto"/>
        <w:ind w:left="797" w:firstLine="0"/>
        <w:jc w:val="left"/>
      </w:pPr>
      <w:r>
        <w:t xml:space="preserve"> </w:t>
      </w:r>
    </w:p>
    <w:p w14:paraId="4E0FCC16" w14:textId="77777777" w:rsidR="00052AF3" w:rsidRDefault="00000000">
      <w:pPr>
        <w:numPr>
          <w:ilvl w:val="0"/>
          <w:numId w:val="1"/>
        </w:numPr>
        <w:spacing w:after="35"/>
        <w:ind w:right="46" w:hanging="276"/>
      </w:pPr>
      <w:r>
        <w:t xml:space="preserve">zlecenie inwestora, </w:t>
      </w:r>
    </w:p>
    <w:p w14:paraId="4F15474D" w14:textId="77777777" w:rsidR="00052AF3" w:rsidRDefault="00000000">
      <w:pPr>
        <w:numPr>
          <w:ilvl w:val="0"/>
          <w:numId w:val="1"/>
        </w:numPr>
        <w:spacing w:after="32"/>
        <w:ind w:right="46" w:hanging="276"/>
      </w:pPr>
      <w:r>
        <w:t xml:space="preserve">projekt architektoniczny budynku, </w:t>
      </w:r>
      <w:r>
        <w:rPr>
          <w:rFonts w:ascii="Segoe UI Symbol" w:eastAsia="Segoe UI Symbol" w:hAnsi="Segoe UI Symbol" w:cs="Segoe UI Symbol"/>
        </w:rPr>
        <w:t></w:t>
      </w:r>
      <w:r>
        <w:t xml:space="preserve"> obowiązujące normy i przepisy, </w:t>
      </w:r>
    </w:p>
    <w:p w14:paraId="7E5D309B" w14:textId="77777777" w:rsidR="00052AF3" w:rsidRDefault="00000000">
      <w:pPr>
        <w:numPr>
          <w:ilvl w:val="0"/>
          <w:numId w:val="1"/>
        </w:numPr>
        <w:ind w:right="46" w:hanging="276"/>
      </w:pPr>
      <w:r>
        <w:t xml:space="preserve">uzgodnienia międzybranżowe. </w:t>
      </w:r>
    </w:p>
    <w:p w14:paraId="581EB021" w14:textId="77777777" w:rsidR="00052AF3" w:rsidRDefault="00000000">
      <w:pPr>
        <w:spacing w:after="0" w:line="259" w:lineRule="auto"/>
        <w:ind w:left="1157" w:firstLine="0"/>
        <w:jc w:val="left"/>
      </w:pPr>
      <w:r>
        <w:t xml:space="preserve"> </w:t>
      </w:r>
    </w:p>
    <w:p w14:paraId="2C57CBB7" w14:textId="77777777" w:rsidR="00052AF3" w:rsidRDefault="00000000">
      <w:pPr>
        <w:tabs>
          <w:tab w:val="center" w:pos="2050"/>
        </w:tabs>
        <w:spacing w:after="0" w:line="259" w:lineRule="auto"/>
        <w:ind w:left="-8" w:firstLine="0"/>
        <w:jc w:val="left"/>
      </w:pPr>
      <w:r>
        <w:rPr>
          <w:b/>
        </w:rPr>
        <w:t xml:space="preserve"> I.3  </w:t>
      </w:r>
      <w:r>
        <w:rPr>
          <w:b/>
        </w:rPr>
        <w:tab/>
      </w:r>
      <w:r>
        <w:rPr>
          <w:i/>
        </w:rPr>
        <w:t>Z</w:t>
      </w:r>
      <w:r>
        <w:rPr>
          <w:i/>
          <w:sz w:val="18"/>
        </w:rPr>
        <w:t>AKRES OPRACOWANIA</w:t>
      </w:r>
      <w:r>
        <w:rPr>
          <w:i/>
        </w:rPr>
        <w:t>.</w:t>
      </w:r>
      <w:r>
        <w:rPr>
          <w:b/>
        </w:rPr>
        <w:t xml:space="preserve"> </w:t>
      </w:r>
    </w:p>
    <w:p w14:paraId="3F2EEA45" w14:textId="77777777" w:rsidR="00052AF3" w:rsidRDefault="00000000">
      <w:pPr>
        <w:spacing w:after="31" w:line="259" w:lineRule="auto"/>
        <w:ind w:left="317" w:firstLine="0"/>
        <w:jc w:val="left"/>
      </w:pPr>
      <w:r>
        <w:rPr>
          <w:b/>
        </w:rPr>
        <w:t xml:space="preserve"> </w:t>
      </w:r>
    </w:p>
    <w:p w14:paraId="05DE3B27" w14:textId="77777777" w:rsidR="00052AF3" w:rsidRDefault="00000000">
      <w:pPr>
        <w:tabs>
          <w:tab w:val="center" w:pos="2334"/>
        </w:tabs>
        <w:spacing w:after="106"/>
        <w:ind w:left="0" w:firstLine="0"/>
        <w:jc w:val="left"/>
      </w:pPr>
      <w:r>
        <w:t xml:space="preserve"> </w:t>
      </w:r>
      <w:r>
        <w:tab/>
        <w:t xml:space="preserve">W zakres opracowania wchodzą: </w:t>
      </w:r>
    </w:p>
    <w:p w14:paraId="398FF1BA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bilans mocy, </w:t>
      </w:r>
    </w:p>
    <w:p w14:paraId="62394D00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rozdzielnica wewnętrzna obwodów odbiorczych, </w:t>
      </w:r>
    </w:p>
    <w:p w14:paraId="4B4BF06F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instalacja siłowa i gniazd wtykowych 230V, </w:t>
      </w:r>
    </w:p>
    <w:p w14:paraId="3B53C0B2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instalacja oświetlenia podstawowego, </w:t>
      </w:r>
    </w:p>
    <w:p w14:paraId="1714357F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instalacja oświetlenia awaryjnego, </w:t>
      </w:r>
    </w:p>
    <w:p w14:paraId="7D5511E4" w14:textId="77777777" w:rsidR="00052AF3" w:rsidRDefault="00000000">
      <w:pPr>
        <w:numPr>
          <w:ilvl w:val="0"/>
          <w:numId w:val="2"/>
        </w:numPr>
        <w:spacing w:after="34"/>
        <w:ind w:right="46" w:hanging="336"/>
      </w:pPr>
      <w:r>
        <w:t xml:space="preserve">zasilanie urządzeń technologicznych, </w:t>
      </w:r>
    </w:p>
    <w:p w14:paraId="439C3FFB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koryta kablowe, </w:t>
      </w:r>
    </w:p>
    <w:p w14:paraId="5C4F463D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ochrona przeciwporażeniowa przed dotykiem bezpośrednim, </w:t>
      </w:r>
    </w:p>
    <w:p w14:paraId="68468BFE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instalacja przeciwprzepięciowa, </w:t>
      </w:r>
    </w:p>
    <w:p w14:paraId="75757672" w14:textId="77777777" w:rsidR="00052AF3" w:rsidRDefault="00000000">
      <w:pPr>
        <w:numPr>
          <w:ilvl w:val="0"/>
          <w:numId w:val="2"/>
        </w:numPr>
        <w:spacing w:after="35"/>
        <w:ind w:right="46" w:hanging="336"/>
      </w:pPr>
      <w:r>
        <w:t xml:space="preserve">instalacja uziemienia i połączeń wyrównawczych, </w:t>
      </w:r>
    </w:p>
    <w:p w14:paraId="364DF830" w14:textId="77777777" w:rsidR="00052AF3" w:rsidRDefault="00000000">
      <w:pPr>
        <w:numPr>
          <w:ilvl w:val="0"/>
          <w:numId w:val="2"/>
        </w:numPr>
        <w:ind w:right="46" w:hanging="336"/>
      </w:pPr>
      <w:r>
        <w:t xml:space="preserve">instalacja odgromowa. </w:t>
      </w:r>
    </w:p>
    <w:p w14:paraId="68371E2E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258DB543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486F8A0E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7A101632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56307792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1C67FC2D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5C41FF8C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6AF57659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65CA2206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16883D63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03A7C673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5674E831" w14:textId="77777777" w:rsidR="00052AF3" w:rsidRDefault="00000000">
      <w:pPr>
        <w:spacing w:after="0" w:line="259" w:lineRule="auto"/>
        <w:ind w:left="910" w:firstLine="0"/>
        <w:jc w:val="left"/>
      </w:pPr>
      <w:r>
        <w:lastRenderedPageBreak/>
        <w:t xml:space="preserve"> </w:t>
      </w:r>
    </w:p>
    <w:p w14:paraId="5DFC8567" w14:textId="77777777" w:rsidR="00052AF3" w:rsidRDefault="00000000">
      <w:pPr>
        <w:spacing w:after="0" w:line="259" w:lineRule="auto"/>
        <w:ind w:left="910" w:firstLine="0"/>
        <w:jc w:val="left"/>
      </w:pPr>
      <w:r>
        <w:t xml:space="preserve"> </w:t>
      </w:r>
    </w:p>
    <w:p w14:paraId="3B96A5F2" w14:textId="77777777" w:rsidR="00052AF3" w:rsidRDefault="00000000">
      <w:pPr>
        <w:spacing w:after="0" w:line="259" w:lineRule="auto"/>
        <w:ind w:left="17" w:firstLine="0"/>
        <w:jc w:val="left"/>
      </w:pPr>
      <w:r>
        <w:rPr>
          <w:b/>
        </w:rPr>
        <w:t xml:space="preserve"> </w:t>
      </w:r>
    </w:p>
    <w:p w14:paraId="1D69137A" w14:textId="77777777" w:rsidR="00052AF3" w:rsidRDefault="00000000">
      <w:pPr>
        <w:pStyle w:val="Nagwek1"/>
      </w:pPr>
      <w:r>
        <w:rPr>
          <w:sz w:val="22"/>
        </w:rPr>
        <w:t xml:space="preserve">II. </w:t>
      </w:r>
      <w:r>
        <w:t>OPIS</w:t>
      </w:r>
      <w:r>
        <w:rPr>
          <w:sz w:val="19"/>
        </w:rPr>
        <w:t xml:space="preserve"> </w:t>
      </w:r>
      <w:r>
        <w:t>TECHNICZNY</w:t>
      </w:r>
      <w:r>
        <w:rPr>
          <w:sz w:val="22"/>
        </w:rPr>
        <w:t xml:space="preserve"> </w:t>
      </w:r>
    </w:p>
    <w:p w14:paraId="631CEBA3" w14:textId="77777777" w:rsidR="00052AF3" w:rsidRDefault="00000000">
      <w:pPr>
        <w:spacing w:after="0" w:line="259" w:lineRule="auto"/>
        <w:ind w:left="3" w:firstLine="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788AE85" w14:textId="77777777" w:rsidR="00052AF3" w:rsidRDefault="00000000">
      <w:pPr>
        <w:spacing w:after="19" w:line="259" w:lineRule="auto"/>
        <w:ind w:left="3" w:firstLine="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19C0A26" w14:textId="77777777" w:rsidR="00052AF3" w:rsidRDefault="00000000">
      <w:pPr>
        <w:spacing w:after="0" w:line="259" w:lineRule="auto"/>
        <w:ind w:left="2"/>
        <w:jc w:val="left"/>
      </w:pPr>
      <w:r>
        <w:rPr>
          <w:i/>
        </w:rPr>
        <w:t xml:space="preserve"> II.1  S</w:t>
      </w:r>
      <w:r>
        <w:rPr>
          <w:i/>
          <w:sz w:val="18"/>
        </w:rPr>
        <w:t>TAN ISTNIEJĄCY</w:t>
      </w:r>
      <w:r>
        <w:rPr>
          <w:i/>
        </w:rPr>
        <w:t xml:space="preserve">. </w:t>
      </w:r>
    </w:p>
    <w:p w14:paraId="5A3E0182" w14:textId="77777777" w:rsidR="00052AF3" w:rsidRDefault="00000000">
      <w:pPr>
        <w:spacing w:after="0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7CCD0CA" w14:textId="77777777" w:rsidR="00052AF3" w:rsidRDefault="00000000">
      <w:pPr>
        <w:spacing w:after="2" w:line="236" w:lineRule="auto"/>
        <w:ind w:left="568" w:firstLine="276"/>
        <w:jc w:val="left"/>
      </w:pPr>
      <w:r>
        <w:t xml:space="preserve">Istniejący budynek przetwórni ryb zasilany jest ze złącza kablowego ZK zabudowanego na zewnętrznej ścianie budynku. W złączu wykonany jest rozdział przewodu PEN na N i PE oraz wykonane uziemienie. Główny wyłącznik prądu GWP zabudowany jest w istniejącej rozdzielni TG. </w:t>
      </w:r>
    </w:p>
    <w:p w14:paraId="27729E4A" w14:textId="77777777" w:rsidR="00052AF3" w:rsidRDefault="00000000">
      <w:pPr>
        <w:spacing w:after="0" w:line="259" w:lineRule="auto"/>
        <w:ind w:left="869" w:firstLine="0"/>
        <w:jc w:val="left"/>
      </w:pPr>
      <w:r>
        <w:t xml:space="preserve"> </w:t>
      </w:r>
    </w:p>
    <w:p w14:paraId="732F4C9B" w14:textId="77777777" w:rsidR="00052AF3" w:rsidRDefault="00000000">
      <w:pPr>
        <w:spacing w:after="0" w:line="259" w:lineRule="auto"/>
        <w:ind w:left="2"/>
        <w:jc w:val="left"/>
      </w:pPr>
      <w:r>
        <w:rPr>
          <w:i/>
        </w:rPr>
        <w:t xml:space="preserve"> II.2  Z</w:t>
      </w:r>
      <w:r>
        <w:rPr>
          <w:i/>
          <w:sz w:val="18"/>
        </w:rPr>
        <w:t>ASILANIE OBIEKTU</w:t>
      </w:r>
      <w:r>
        <w:rPr>
          <w:i/>
        </w:rPr>
        <w:t xml:space="preserve">. </w:t>
      </w:r>
    </w:p>
    <w:p w14:paraId="789ABA56" w14:textId="77777777" w:rsidR="00052AF3" w:rsidRDefault="00000000">
      <w:pPr>
        <w:spacing w:after="0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2EB61F6" w14:textId="77777777" w:rsidR="00052AF3" w:rsidRDefault="00000000">
      <w:pPr>
        <w:spacing w:after="2" w:line="236" w:lineRule="auto"/>
        <w:ind w:left="568" w:firstLine="276"/>
        <w:jc w:val="left"/>
      </w:pPr>
      <w:r>
        <w:t xml:space="preserve">W istniejącej rozdzielni TG należy zabudować zabezpieczenie C40/3 i wyprowadzić linię zasilającą 0,4kV do projektowanej rozdzielnicy RH w rozbudowywanej hali. Miejsce zabudowy rozdzielni pokazano na rzucie przyziemia. Wyłącznik główny i układ pomiarowy pozostają bez zmian. </w:t>
      </w:r>
    </w:p>
    <w:p w14:paraId="7B1A09C8" w14:textId="77777777" w:rsidR="00052AF3" w:rsidRDefault="00000000">
      <w:pPr>
        <w:spacing w:after="15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0F641AE" w14:textId="77777777" w:rsidR="00052AF3" w:rsidRDefault="00000000">
      <w:pPr>
        <w:spacing w:after="0" w:line="259" w:lineRule="auto"/>
        <w:ind w:left="2"/>
        <w:jc w:val="left"/>
      </w:pPr>
      <w:r>
        <w:rPr>
          <w:b/>
        </w:rPr>
        <w:t xml:space="preserve"> II.3  </w:t>
      </w:r>
      <w:r>
        <w:rPr>
          <w:i/>
        </w:rPr>
        <w:t>B</w:t>
      </w:r>
      <w:r>
        <w:rPr>
          <w:i/>
          <w:sz w:val="18"/>
        </w:rPr>
        <w:t>ILANS MOCY</w:t>
      </w:r>
      <w:r>
        <w:rPr>
          <w:i/>
        </w:rPr>
        <w:t>.</w:t>
      </w:r>
      <w:r>
        <w:rPr>
          <w:b/>
        </w:rPr>
        <w:t xml:space="preserve"> </w:t>
      </w:r>
    </w:p>
    <w:p w14:paraId="72428C25" w14:textId="77777777" w:rsidR="00052AF3" w:rsidRDefault="00000000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E0762C5" w14:textId="77777777" w:rsidR="00052AF3" w:rsidRDefault="00000000">
      <w:pPr>
        <w:ind w:left="568" w:right="46" w:firstLine="290"/>
      </w:pPr>
      <w:r>
        <w:t>Na schemacie ideowym projektowanej rozdzielnicy hali RH przedstawiono obciążenie poszczególnych obwodów. Zgodnie z danymi przedstawionymi przez inwestora przy zastosowanych współczynnikach jednoczesności zapotrzebowanie na moc w rozdz. RH nie przekroczy Pz=24,0 kW. Nie wpłynie to na zwiększenie mocy ze względu na to że maszyny zostają przeniesione z istniejącej hali.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C651F2A" w14:textId="77777777" w:rsidR="00052AF3" w:rsidRDefault="00000000">
      <w:pPr>
        <w:spacing w:after="0" w:line="259" w:lineRule="auto"/>
        <w:ind w:left="883" w:firstLine="0"/>
        <w:jc w:val="left"/>
      </w:pPr>
      <w:r>
        <w:t xml:space="preserve"> </w:t>
      </w:r>
    </w:p>
    <w:p w14:paraId="4E699B59" w14:textId="77777777" w:rsidR="00052AF3" w:rsidRDefault="00000000">
      <w:pPr>
        <w:spacing w:after="0" w:line="259" w:lineRule="auto"/>
        <w:ind w:left="2"/>
        <w:jc w:val="left"/>
      </w:pPr>
      <w:r>
        <w:rPr>
          <w:i/>
        </w:rPr>
        <w:t xml:space="preserve"> II.4  R</w:t>
      </w:r>
      <w:r>
        <w:rPr>
          <w:i/>
          <w:sz w:val="18"/>
        </w:rPr>
        <w:t>OZDZIELNICE WEWNĘTRZNE</w:t>
      </w:r>
      <w:r>
        <w:rPr>
          <w:i/>
        </w:rPr>
        <w:t xml:space="preserve">. </w:t>
      </w:r>
    </w:p>
    <w:p w14:paraId="4479805F" w14:textId="77777777" w:rsidR="00052AF3" w:rsidRDefault="00000000">
      <w:pPr>
        <w:spacing w:after="0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43E8A97" w14:textId="77777777" w:rsidR="00052AF3" w:rsidRDefault="00000000">
      <w:pPr>
        <w:ind w:left="884" w:right="46"/>
      </w:pPr>
      <w:r>
        <w:t xml:space="preserve">Projektowany obiekt zasilany będzie z projektowanej rozdzielnicy RH.  </w:t>
      </w:r>
    </w:p>
    <w:p w14:paraId="6E5780AB" w14:textId="77777777" w:rsidR="00052AF3" w:rsidRDefault="00000000">
      <w:pPr>
        <w:ind w:left="568" w:right="46" w:firstLine="293"/>
      </w:pPr>
      <w:r>
        <w:t>Z istniejącej rozdzielnicy TG należy wyprowadzić kabel zasilający N2XH-J 5x16mm</w:t>
      </w:r>
      <w:r>
        <w:rPr>
          <w:vertAlign w:val="superscript"/>
        </w:rPr>
        <w:t>2</w:t>
      </w:r>
      <w:r>
        <w:t xml:space="preserve"> do projektowanej rozdzielni RH.  </w:t>
      </w:r>
    </w:p>
    <w:p w14:paraId="2DF01AB5" w14:textId="77777777" w:rsidR="00052AF3" w:rsidRDefault="00000000">
      <w:pPr>
        <w:spacing w:after="44"/>
        <w:ind w:left="568" w:right="46" w:firstLine="298"/>
      </w:pPr>
      <w:r>
        <w:t xml:space="preserve">Do rozdziału energii elektrycznej w obiekcie zaprojektowano typową rozdzielnicę natynkową niskiego napięcia zabudowaną w budynku hali: </w:t>
      </w:r>
    </w:p>
    <w:p w14:paraId="6F3D4B85" w14:textId="77777777" w:rsidR="00052AF3" w:rsidRDefault="00000000">
      <w:pPr>
        <w:numPr>
          <w:ilvl w:val="0"/>
          <w:numId w:val="3"/>
        </w:numPr>
        <w:ind w:right="46" w:hanging="360"/>
      </w:pPr>
      <w:r>
        <w:t>Rozdzielnica RH – metalowa natynkowa o IP65, miejsce zabudowy rozdzielnicy  przedstawiono na</w:t>
      </w:r>
      <w:r>
        <w:rPr>
          <w:color w:val="FF0065"/>
        </w:rPr>
        <w:t xml:space="preserve"> </w:t>
      </w:r>
      <w:r>
        <w:t xml:space="preserve">rzucie przyziemia hali. </w:t>
      </w:r>
    </w:p>
    <w:p w14:paraId="1D872F3F" w14:textId="77777777" w:rsidR="00052AF3" w:rsidRDefault="00000000">
      <w:pPr>
        <w:spacing w:after="0" w:line="259" w:lineRule="auto"/>
        <w:ind w:left="732" w:firstLine="0"/>
        <w:jc w:val="left"/>
      </w:pPr>
      <w:r>
        <w:t xml:space="preserve"> </w:t>
      </w:r>
    </w:p>
    <w:p w14:paraId="662C3629" w14:textId="77777777" w:rsidR="00052AF3" w:rsidRDefault="00000000">
      <w:pPr>
        <w:spacing w:after="0" w:line="259" w:lineRule="auto"/>
        <w:ind w:left="732" w:firstLine="0"/>
        <w:jc w:val="left"/>
      </w:pPr>
      <w:r>
        <w:t xml:space="preserve"> </w:t>
      </w:r>
    </w:p>
    <w:p w14:paraId="4926BE87" w14:textId="77777777" w:rsidR="00052AF3" w:rsidRDefault="00000000">
      <w:pPr>
        <w:spacing w:after="0" w:line="259" w:lineRule="auto"/>
        <w:ind w:left="2"/>
        <w:jc w:val="left"/>
      </w:pPr>
      <w:r>
        <w:rPr>
          <w:i/>
        </w:rPr>
        <w:t xml:space="preserve"> II.5  O</w:t>
      </w:r>
      <w:r>
        <w:rPr>
          <w:i/>
          <w:sz w:val="18"/>
        </w:rPr>
        <w:t>ŚWIETLENIE OBIEKTU</w:t>
      </w:r>
      <w:r>
        <w:rPr>
          <w:i/>
        </w:rPr>
        <w:t xml:space="preserve">. </w:t>
      </w:r>
    </w:p>
    <w:p w14:paraId="6E680FA4" w14:textId="77777777" w:rsidR="00052AF3" w:rsidRDefault="00000000">
      <w:pPr>
        <w:spacing w:after="0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92CF52D" w14:textId="77777777" w:rsidR="00052AF3" w:rsidRDefault="00000000">
      <w:pPr>
        <w:ind w:left="568" w:right="46" w:firstLine="298"/>
      </w:pPr>
      <w:r>
        <w:t xml:space="preserve">Instalacje oświetleniową pomieszczeń należy wykonać zgodnie z wymogami zawartymi w normie PN-EN 12464-1:2004 „Światło i oświetlenie. Oświetlenie miejsc pracy. Część 1. Miejsca pracy we wnętrzach” </w:t>
      </w:r>
    </w:p>
    <w:p w14:paraId="3CC676B8" w14:textId="77777777" w:rsidR="00052AF3" w:rsidRDefault="00000000">
      <w:pPr>
        <w:spacing w:after="44"/>
        <w:ind w:left="568" w:right="46" w:firstLine="298"/>
      </w:pPr>
      <w:r>
        <w:t xml:space="preserve">Oświetlenie zaprojektowano typowymi oprawami oświetleniowymi przyjmując następujące poziomy natężenia oświetlenia: </w:t>
      </w:r>
    </w:p>
    <w:p w14:paraId="24C5539A" w14:textId="77777777" w:rsidR="00052AF3" w:rsidRDefault="00000000">
      <w:pPr>
        <w:numPr>
          <w:ilvl w:val="0"/>
          <w:numId w:val="3"/>
        </w:numPr>
        <w:ind w:right="46" w:hanging="360"/>
      </w:pPr>
      <w:r>
        <w:t xml:space="preserve">hala produkcyjna                                      - 300 lx, </w:t>
      </w:r>
      <w:r>
        <w:rPr>
          <w:rFonts w:ascii="Segoe UI Symbol" w:eastAsia="Segoe UI Symbol" w:hAnsi="Segoe UI Symbol" w:cs="Segoe UI Symbol"/>
        </w:rPr>
        <w:t></w:t>
      </w:r>
      <w:r>
        <w:t xml:space="preserve"> magazyn                                                   - 100 lx, </w:t>
      </w:r>
    </w:p>
    <w:p w14:paraId="4124FDDB" w14:textId="77777777" w:rsidR="00052AF3" w:rsidRDefault="00000000">
      <w:pPr>
        <w:numPr>
          <w:ilvl w:val="0"/>
          <w:numId w:val="3"/>
        </w:numPr>
        <w:ind w:right="46" w:hanging="360"/>
      </w:pPr>
      <w:r>
        <w:t xml:space="preserve">pom. techniczne                                        - 200 lx. </w:t>
      </w:r>
    </w:p>
    <w:p w14:paraId="432B9C44" w14:textId="77777777" w:rsidR="00052AF3" w:rsidRDefault="00000000">
      <w:pPr>
        <w:spacing w:after="41"/>
        <w:ind w:left="578" w:right="46"/>
      </w:pPr>
      <w:r>
        <w:t xml:space="preserve">  Oświetlenie zaprojektowano oprawami natynkowymi: </w:t>
      </w:r>
    </w:p>
    <w:p w14:paraId="7B16B125" w14:textId="77777777" w:rsidR="00052AF3" w:rsidRDefault="00000000">
      <w:pPr>
        <w:numPr>
          <w:ilvl w:val="0"/>
          <w:numId w:val="3"/>
        </w:numPr>
        <w:ind w:right="46" w:hanging="360"/>
      </w:pPr>
      <w:r>
        <w:t xml:space="preserve">w hali produkcyjnej oprawami LED o mocy 54W 9500lm i stopniu ochrony IP 65 z dyfuzorem przeźroczystym. </w:t>
      </w:r>
    </w:p>
    <w:p w14:paraId="3096CD7B" w14:textId="77777777" w:rsidR="00052AF3" w:rsidRDefault="00000000">
      <w:pPr>
        <w:ind w:left="578" w:right="46"/>
      </w:pPr>
      <w:r>
        <w:t xml:space="preserve">Obwody instalacji oświetlenia zasilić z projektowanej rozdzielnicy RH. Rozmieszczenie opraw przedstawiono na rysunku rzucie przyziemia. </w:t>
      </w:r>
    </w:p>
    <w:p w14:paraId="2455B709" w14:textId="77777777" w:rsidR="00052AF3" w:rsidRDefault="00000000">
      <w:pPr>
        <w:ind w:left="578" w:right="46"/>
      </w:pPr>
      <w:r>
        <w:lastRenderedPageBreak/>
        <w:t xml:space="preserve">Oprawy na hali montowane do koryt kablowych. Przewody na hali układać w korytach kablowych oraz  rurach i listwach elektroinstalacyjnych. </w:t>
      </w:r>
    </w:p>
    <w:p w14:paraId="075B9576" w14:textId="77777777" w:rsidR="00052AF3" w:rsidRDefault="00000000">
      <w:pPr>
        <w:ind w:left="578" w:right="46"/>
      </w:pPr>
      <w:r>
        <w:t xml:space="preserve">Sterowanie oświetleniem w hali odbywać się będzie za pomocą włączników. </w:t>
      </w:r>
    </w:p>
    <w:p w14:paraId="5F818464" w14:textId="77777777" w:rsidR="00052AF3" w:rsidRDefault="00000000">
      <w:pPr>
        <w:ind w:left="578" w:right="46"/>
      </w:pPr>
      <w:r>
        <w:t xml:space="preserve">Zastosować osprzęt o prądzie znamionowym In = 10A  oraz stopniu ochrony IP65. </w:t>
      </w:r>
    </w:p>
    <w:p w14:paraId="06C0D6D5" w14:textId="77777777" w:rsidR="00052AF3" w:rsidRDefault="00000000">
      <w:pPr>
        <w:spacing w:after="0" w:line="259" w:lineRule="auto"/>
        <w:ind w:left="581" w:firstLine="0"/>
        <w:jc w:val="left"/>
      </w:pPr>
      <w:r>
        <w:t xml:space="preserve"> </w:t>
      </w:r>
    </w:p>
    <w:p w14:paraId="2EFE6F70" w14:textId="77777777" w:rsidR="00052AF3" w:rsidRDefault="00000000">
      <w:pPr>
        <w:spacing w:after="0" w:line="259" w:lineRule="auto"/>
        <w:ind w:left="2"/>
        <w:jc w:val="left"/>
      </w:pPr>
      <w:r>
        <w:rPr>
          <w:i/>
        </w:rPr>
        <w:t xml:space="preserve"> II.6  O</w:t>
      </w:r>
      <w:r>
        <w:rPr>
          <w:i/>
          <w:sz w:val="18"/>
        </w:rPr>
        <w:t xml:space="preserve">BWODY ODBIORCZE </w:t>
      </w:r>
      <w:r>
        <w:rPr>
          <w:i/>
        </w:rPr>
        <w:t>–</w:t>
      </w:r>
      <w:r>
        <w:rPr>
          <w:i/>
          <w:sz w:val="18"/>
        </w:rPr>
        <w:t xml:space="preserve"> GNIAZDA WTYKOWE </w:t>
      </w:r>
      <w:r>
        <w:rPr>
          <w:i/>
        </w:rPr>
        <w:t>400/230V</w:t>
      </w:r>
      <w:r>
        <w:rPr>
          <w:i/>
          <w:sz w:val="18"/>
        </w:rPr>
        <w:t xml:space="preserve"> </w:t>
      </w:r>
      <w:r>
        <w:rPr>
          <w:i/>
        </w:rPr>
        <w:t xml:space="preserve"> </w:t>
      </w:r>
    </w:p>
    <w:p w14:paraId="7205EF28" w14:textId="77777777" w:rsidR="00052AF3" w:rsidRDefault="00000000">
      <w:pPr>
        <w:spacing w:after="0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8B4B8B5" w14:textId="77777777" w:rsidR="00052AF3" w:rsidRDefault="00000000">
      <w:pPr>
        <w:ind w:left="568" w:right="46" w:firstLine="286"/>
      </w:pPr>
      <w:r>
        <w:t xml:space="preserve">Lokalizację rozdzielnic, wypustów zasilających i gniazd pokazano na rzucie przyziemia.  </w:t>
      </w:r>
    </w:p>
    <w:p w14:paraId="781ED63C" w14:textId="77777777" w:rsidR="00052AF3" w:rsidRDefault="00000000">
      <w:pPr>
        <w:ind w:left="568" w:right="46" w:firstLine="310"/>
      </w:pPr>
      <w:r>
        <w:t xml:space="preserve">W pomieszczeniach technicznych i na hali zastosować osprzęt o stopniu ochrony IP 65 i IP67 i prądzie znamionowym In = 16A. </w:t>
      </w:r>
    </w:p>
    <w:p w14:paraId="520DBDDF" w14:textId="77777777" w:rsidR="00052AF3" w:rsidRDefault="00000000">
      <w:pPr>
        <w:ind w:left="568" w:right="46" w:firstLine="269"/>
      </w:pPr>
      <w:r>
        <w:t>Gniazda 230 i 400V zasilić z projektowanej rozdzielnicy hali RH, przewody prowadzić w korytach kablowych i w rurach elektroinstalacyjnych.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439FA70" w14:textId="77777777" w:rsidR="00052AF3" w:rsidRDefault="00000000">
      <w:pPr>
        <w:spacing w:after="25" w:line="259" w:lineRule="auto"/>
        <w:ind w:left="864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F498023" w14:textId="77777777" w:rsidR="00052AF3" w:rsidRDefault="00000000">
      <w:pPr>
        <w:spacing w:after="0" w:line="259" w:lineRule="auto"/>
        <w:ind w:left="2"/>
        <w:jc w:val="left"/>
      </w:pPr>
      <w:r>
        <w:rPr>
          <w:b/>
        </w:rPr>
        <w:t xml:space="preserve"> II.7  </w:t>
      </w:r>
      <w:r>
        <w:rPr>
          <w:i/>
        </w:rPr>
        <w:t>Z</w:t>
      </w:r>
      <w:r>
        <w:rPr>
          <w:i/>
          <w:sz w:val="18"/>
        </w:rPr>
        <w:t>ASILANIE URZĄDZEŃ TECHNOLOGICZNYCH OBIEKTU</w:t>
      </w:r>
      <w:r>
        <w:rPr>
          <w:i/>
        </w:rPr>
        <w:t>.</w:t>
      </w:r>
      <w:r>
        <w:rPr>
          <w:b/>
        </w:rPr>
        <w:t xml:space="preserve"> </w:t>
      </w:r>
    </w:p>
    <w:p w14:paraId="71C5BCD1" w14:textId="77777777" w:rsidR="00052AF3" w:rsidRDefault="00000000">
      <w:pPr>
        <w:spacing w:after="0" w:line="259" w:lineRule="auto"/>
        <w:ind w:left="17" w:firstLine="0"/>
        <w:jc w:val="left"/>
      </w:pPr>
      <w:r>
        <w:t xml:space="preserve"> </w:t>
      </w:r>
    </w:p>
    <w:p w14:paraId="49E992BD" w14:textId="77777777" w:rsidR="00052AF3" w:rsidRDefault="00000000">
      <w:pPr>
        <w:ind w:left="568" w:right="46" w:firstLine="283"/>
      </w:pPr>
      <w:r>
        <w:t xml:space="preserve">Wszystkie urządzenia technologiczne w hali produkcyjnej zasilić z rozdzielnicy RH.  Typy i przekroje przewodów podano na schemacie ideowym rozdzielnicy. Przewody zasilające do urządzeń technologii prowadzić w korytach kablowych i w rurach elektroinstalacyjnych. </w:t>
      </w:r>
    </w:p>
    <w:p w14:paraId="20AF3D65" w14:textId="77777777" w:rsidR="00052AF3" w:rsidRDefault="00000000">
      <w:pPr>
        <w:ind w:left="568" w:right="46" w:firstLine="283"/>
      </w:pPr>
      <w:r>
        <w:t>Wszystkie rozdzielnice zasilająco sterujące urządzeń technologicznych będą dostarczane razem z urządzeniami i nie są przedmiotem tego opracowania.</w:t>
      </w:r>
      <w:r>
        <w:rPr>
          <w:b/>
        </w:rPr>
        <w:t xml:space="preserve"> </w:t>
      </w:r>
    </w:p>
    <w:p w14:paraId="7DD31245" w14:textId="77777777" w:rsidR="00052AF3" w:rsidRDefault="00000000">
      <w:pPr>
        <w:spacing w:after="0" w:line="259" w:lineRule="auto"/>
        <w:ind w:left="581" w:firstLine="283"/>
        <w:jc w:val="left"/>
      </w:pPr>
      <w:r>
        <w:rPr>
          <w:b/>
        </w:rPr>
        <w:t xml:space="preserve">Wszystkie urządzenia technologiczne montować zgodnie z ich instrukcjami i kartami technicznymi. </w:t>
      </w:r>
    </w:p>
    <w:p w14:paraId="2570E551" w14:textId="77777777" w:rsidR="00052AF3" w:rsidRDefault="00000000">
      <w:pPr>
        <w:spacing w:after="0" w:line="259" w:lineRule="auto"/>
        <w:ind w:left="864" w:firstLine="0"/>
        <w:jc w:val="left"/>
      </w:pPr>
      <w:r>
        <w:t xml:space="preserve"> </w:t>
      </w:r>
    </w:p>
    <w:p w14:paraId="771A1ED4" w14:textId="77777777" w:rsidR="00052AF3" w:rsidRDefault="00000000">
      <w:pPr>
        <w:spacing w:after="0" w:line="259" w:lineRule="auto"/>
        <w:ind w:left="864" w:firstLine="0"/>
        <w:jc w:val="left"/>
      </w:pPr>
      <w:r>
        <w:t xml:space="preserve"> </w:t>
      </w:r>
    </w:p>
    <w:p w14:paraId="401D9304" w14:textId="77777777" w:rsidR="00052AF3" w:rsidRDefault="00000000">
      <w:pPr>
        <w:spacing w:after="0" w:line="259" w:lineRule="auto"/>
        <w:ind w:left="2"/>
        <w:jc w:val="left"/>
      </w:pPr>
      <w:r>
        <w:rPr>
          <w:b/>
        </w:rPr>
        <w:t xml:space="preserve"> II.8  </w:t>
      </w:r>
      <w:r>
        <w:rPr>
          <w:i/>
        </w:rPr>
        <w:t>K</w:t>
      </w:r>
      <w:r>
        <w:rPr>
          <w:i/>
          <w:sz w:val="18"/>
        </w:rPr>
        <w:t>ORYTA KABLOWE</w:t>
      </w:r>
      <w:r>
        <w:rPr>
          <w:b/>
        </w:rPr>
        <w:t xml:space="preserve"> </w:t>
      </w:r>
    </w:p>
    <w:p w14:paraId="499DDECA" w14:textId="77777777" w:rsidR="00052AF3" w:rsidRDefault="00000000">
      <w:pPr>
        <w:spacing w:after="0" w:line="259" w:lineRule="auto"/>
        <w:ind w:left="864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78B928" w14:textId="77777777" w:rsidR="00052AF3" w:rsidRDefault="00000000">
      <w:pPr>
        <w:ind w:left="568" w:right="46" w:firstLine="307"/>
      </w:pPr>
      <w:r>
        <w:t xml:space="preserve">Trasy prowadzenia koryt kablowych pokazano na rzucie przyziemia hali. Zaprojektowano koryta kablowe perforowane o szerokościach 50, 200 i 300mm i wysokości 50mm, wykonane ze stali ocynkowanej galwanizowanej na gorąco o grubości 0,7mm.  </w:t>
      </w:r>
    </w:p>
    <w:p w14:paraId="5A642233" w14:textId="77777777" w:rsidR="00052AF3" w:rsidRDefault="00000000">
      <w:pPr>
        <w:ind w:left="568" w:right="46" w:firstLine="307"/>
      </w:pPr>
      <w:r>
        <w:t>Wszystkie zastosowane przez wykonawcę rozwiązania dotyczące mocowań koryt mają być rozwiązaniami systemowymi. Wszystkie trasy kablowe wraz z zamocowaniami należy wykonać zgodnie z zaleceniami producenta. Należy stosować jednorodny system zawiesi i koryt kablowych. Koryta kablowe połączyć z miejscowymi szynami  wyrównawczymi przewodem LgY 6mm</w:t>
      </w:r>
      <w:r>
        <w:rPr>
          <w:vertAlign w:val="superscript"/>
        </w:rPr>
        <w:t>2</w:t>
      </w:r>
      <w:r>
        <w:t xml:space="preserve">. </w:t>
      </w:r>
    </w:p>
    <w:p w14:paraId="4E80E33B" w14:textId="77777777" w:rsidR="00052AF3" w:rsidRDefault="00000000">
      <w:pPr>
        <w:spacing w:after="24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19A2D11" w14:textId="77777777" w:rsidR="00052AF3" w:rsidRDefault="00000000">
      <w:pPr>
        <w:tabs>
          <w:tab w:val="center" w:pos="3015"/>
        </w:tabs>
        <w:spacing w:after="0" w:line="259" w:lineRule="auto"/>
        <w:ind w:left="-8" w:firstLine="0"/>
        <w:jc w:val="left"/>
      </w:pPr>
      <w:r>
        <w:rPr>
          <w:b/>
        </w:rPr>
        <w:t xml:space="preserve"> II.9  </w:t>
      </w:r>
      <w:r>
        <w:rPr>
          <w:b/>
        </w:rPr>
        <w:tab/>
      </w:r>
      <w:r>
        <w:rPr>
          <w:i/>
        </w:rPr>
        <w:t>O</w:t>
      </w:r>
      <w:r>
        <w:rPr>
          <w:i/>
          <w:sz w:val="18"/>
        </w:rPr>
        <w:t>CHRONA OD PORAŻEŃ PRĄDEM ELEKTRYCZNYM</w:t>
      </w:r>
      <w:r>
        <w:rPr>
          <w:i/>
        </w:rPr>
        <w:t>.</w:t>
      </w:r>
      <w:r>
        <w:rPr>
          <w:b/>
        </w:rPr>
        <w:t xml:space="preserve"> </w:t>
      </w:r>
    </w:p>
    <w:p w14:paraId="52BFCED3" w14:textId="77777777" w:rsidR="00052AF3" w:rsidRDefault="00000000">
      <w:pPr>
        <w:spacing w:after="0" w:line="259" w:lineRule="auto"/>
        <w:ind w:left="305" w:firstLine="0"/>
        <w:jc w:val="left"/>
      </w:pPr>
      <w:r>
        <w:rPr>
          <w:b/>
        </w:rPr>
        <w:t xml:space="preserve"> </w:t>
      </w:r>
    </w:p>
    <w:p w14:paraId="236E52D7" w14:textId="77777777" w:rsidR="00052AF3" w:rsidRDefault="00000000">
      <w:pPr>
        <w:ind w:left="568" w:right="46" w:firstLine="298"/>
      </w:pPr>
      <w:r>
        <w:t xml:space="preserve"> Podstawową ochronę od porażeń stanowi izolacja ochronna. Jako dodatkową ochronę od porażeń prądem elektrycznym stosuje się szybkie, samoczynne wyłączenie zasilania w układzie sieci TN-S poprzez zastosowanie: </w:t>
      </w:r>
    </w:p>
    <w:p w14:paraId="5A6CC1F1" w14:textId="77777777" w:rsidR="00052AF3" w:rsidRDefault="00000000">
      <w:pPr>
        <w:numPr>
          <w:ilvl w:val="0"/>
          <w:numId w:val="4"/>
        </w:numPr>
        <w:ind w:left="1437" w:right="2251" w:hanging="427"/>
      </w:pPr>
      <w:r>
        <w:t xml:space="preserve">bezpieczników,  </w:t>
      </w:r>
    </w:p>
    <w:p w14:paraId="19593177" w14:textId="77777777" w:rsidR="00052AF3" w:rsidRDefault="00000000">
      <w:pPr>
        <w:numPr>
          <w:ilvl w:val="0"/>
          <w:numId w:val="4"/>
        </w:numPr>
        <w:ind w:left="1437" w:right="2251" w:hanging="427"/>
      </w:pPr>
      <w:r>
        <w:t xml:space="preserve">wyłączników nadmiarowych, </w:t>
      </w:r>
      <w:r>
        <w:rPr>
          <w:rFonts w:ascii="Segoe UI Symbol" w:eastAsia="Segoe UI Symbol" w:hAnsi="Segoe UI Symbol" w:cs="Segoe UI Symbol"/>
          <w:sz w:val="18"/>
        </w:rPr>
        <w:t></w:t>
      </w:r>
      <w:r>
        <w:rPr>
          <w:sz w:val="18"/>
        </w:rPr>
        <w:t xml:space="preserve"> </w:t>
      </w:r>
      <w:r>
        <w:rPr>
          <w:sz w:val="18"/>
        </w:rPr>
        <w:tab/>
      </w:r>
      <w:r>
        <w:t xml:space="preserve">wyłączników różnicowoprądowych. </w:t>
      </w:r>
    </w:p>
    <w:p w14:paraId="0DCB5FD3" w14:textId="77777777" w:rsidR="00052AF3" w:rsidRDefault="00000000">
      <w:pPr>
        <w:ind w:left="568" w:right="46" w:firstLine="290"/>
      </w:pPr>
      <w:r>
        <w:t xml:space="preserve">Poprawność działania powyższych zabezpieczeń gwarantuje odpowiednio niska pętla zwarcia.  </w:t>
      </w:r>
    </w:p>
    <w:p w14:paraId="4E27E0F7" w14:textId="77777777" w:rsidR="00052AF3" w:rsidRDefault="00000000">
      <w:pPr>
        <w:spacing w:after="0" w:line="259" w:lineRule="auto"/>
        <w:ind w:left="866" w:firstLine="0"/>
        <w:jc w:val="left"/>
      </w:pPr>
      <w:r>
        <w:t xml:space="preserve"> </w:t>
      </w:r>
    </w:p>
    <w:p w14:paraId="6AEE5039" w14:textId="77777777" w:rsidR="00052AF3" w:rsidRDefault="00000000">
      <w:pPr>
        <w:spacing w:after="0" w:line="259" w:lineRule="auto"/>
        <w:ind w:left="866" w:firstLine="0"/>
        <w:jc w:val="left"/>
      </w:pPr>
      <w:r>
        <w:t xml:space="preserve"> </w:t>
      </w:r>
    </w:p>
    <w:p w14:paraId="53889B82" w14:textId="77777777" w:rsidR="00052AF3" w:rsidRDefault="00000000">
      <w:pPr>
        <w:spacing w:after="0" w:line="259" w:lineRule="auto"/>
        <w:ind w:left="2"/>
        <w:jc w:val="left"/>
      </w:pPr>
      <w:r>
        <w:rPr>
          <w:b/>
        </w:rPr>
        <w:t xml:space="preserve"> II.10  </w:t>
      </w:r>
      <w:r>
        <w:rPr>
          <w:i/>
        </w:rPr>
        <w:t>I</w:t>
      </w:r>
      <w:r>
        <w:rPr>
          <w:i/>
          <w:sz w:val="18"/>
        </w:rPr>
        <w:t>NSTALACJA UZIEMIENIA</w:t>
      </w:r>
      <w:r>
        <w:rPr>
          <w:i/>
        </w:rPr>
        <w:t>.</w:t>
      </w:r>
      <w:r>
        <w:rPr>
          <w:b/>
        </w:rPr>
        <w:t xml:space="preserve"> </w:t>
      </w:r>
    </w:p>
    <w:p w14:paraId="3AC2AD5B" w14:textId="77777777" w:rsidR="00052AF3" w:rsidRDefault="00000000">
      <w:pPr>
        <w:spacing w:after="0" w:line="259" w:lineRule="auto"/>
        <w:ind w:left="576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98161CF" w14:textId="77777777" w:rsidR="00052AF3" w:rsidRDefault="00000000">
      <w:pPr>
        <w:ind w:left="568" w:right="46" w:firstLine="278"/>
      </w:pPr>
      <w:r>
        <w:t xml:space="preserve">W obiekcie zaprojektowano uziom otokowy bednarką ocynkowaną Fe/Zn 30x4, ułożoną w odległości nie mniejszej niż 1m od budynku, na głębokości minimum 0,6m, uziom połączyć z istniejącym. Do bednarki przyspawać wypusty (przewody uziemiające) w miejscach sprowadzenia przewodów odprowadzających instalacji odgromowej oraz w miejscu uziemienia głównej i miejscowych szyn wyrównawczych. Wymagana wartości rezystancji uziemienia – 10Ω. W posadzce wykonać siatkę połączeń wyrównawczych </w:t>
      </w:r>
      <w:r>
        <w:lastRenderedPageBreak/>
        <w:t xml:space="preserve">bednarką stalową Fe 30x4, do której należy podłączyć słupy stalowe hali oraz wszystkie części przewodzące obce np. zbrojenie posadzki, instalacja wodna, metalowe drzwi bramy itp.. </w:t>
      </w:r>
    </w:p>
    <w:p w14:paraId="539235AA" w14:textId="77777777" w:rsidR="00052AF3" w:rsidRDefault="00000000">
      <w:pPr>
        <w:spacing w:after="0" w:line="259" w:lineRule="auto"/>
        <w:ind w:left="833" w:firstLine="0"/>
        <w:jc w:val="left"/>
      </w:pPr>
      <w:r>
        <w:t xml:space="preserve"> </w:t>
      </w:r>
    </w:p>
    <w:p w14:paraId="2B219114" w14:textId="77777777" w:rsidR="00052AF3" w:rsidRDefault="00000000">
      <w:pPr>
        <w:spacing w:after="0" w:line="259" w:lineRule="auto"/>
        <w:ind w:left="833" w:firstLine="0"/>
        <w:jc w:val="left"/>
      </w:pPr>
      <w:r>
        <w:t xml:space="preserve"> </w:t>
      </w:r>
    </w:p>
    <w:p w14:paraId="41C76955" w14:textId="77777777" w:rsidR="00052AF3" w:rsidRDefault="00000000">
      <w:pPr>
        <w:spacing w:after="0" w:line="259" w:lineRule="auto"/>
        <w:ind w:left="2"/>
        <w:jc w:val="left"/>
      </w:pPr>
      <w:r>
        <w:rPr>
          <w:b/>
        </w:rPr>
        <w:t xml:space="preserve"> II.11  </w:t>
      </w:r>
      <w:r>
        <w:rPr>
          <w:i/>
        </w:rPr>
        <w:t>P</w:t>
      </w:r>
      <w:r>
        <w:rPr>
          <w:i/>
          <w:sz w:val="18"/>
        </w:rPr>
        <w:t>OŁĄCZENIA WYRÓWNAWCZE</w:t>
      </w:r>
      <w:r>
        <w:rPr>
          <w:i/>
        </w:rPr>
        <w:t>.</w:t>
      </w:r>
      <w:r>
        <w:rPr>
          <w:b/>
        </w:rPr>
        <w:t xml:space="preserve"> </w:t>
      </w:r>
    </w:p>
    <w:p w14:paraId="1A20BD25" w14:textId="77777777" w:rsidR="00052AF3" w:rsidRDefault="00000000">
      <w:pPr>
        <w:spacing w:after="0" w:line="259" w:lineRule="auto"/>
        <w:ind w:left="833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04F10E" w14:textId="77777777" w:rsidR="00052AF3" w:rsidRDefault="00000000">
      <w:pPr>
        <w:ind w:left="568" w:right="46" w:firstLine="278"/>
      </w:pPr>
      <w:r>
        <w:rPr>
          <w:i/>
        </w:rPr>
        <w:t xml:space="preserve"> </w:t>
      </w:r>
      <w:r>
        <w:t xml:space="preserve">W posadzce wykonać siatkę połączeń wyrównawczych bednarką Fe 30x4, do której należy podłączyć słupy stalowe konstrukcji hali, wszystkie części przewodzące obce oraz metalowe obudowy. </w:t>
      </w:r>
    </w:p>
    <w:p w14:paraId="59A0A444" w14:textId="77777777" w:rsidR="00052AF3" w:rsidRDefault="00000000">
      <w:pPr>
        <w:ind w:left="778" w:right="46"/>
      </w:pPr>
      <w:r>
        <w:t xml:space="preserve">   Dodatkowo zaprojektowano połączenia wyrównawcze:                       </w:t>
      </w:r>
    </w:p>
    <w:p w14:paraId="02CA9A0D" w14:textId="77777777" w:rsidR="00052AF3" w:rsidRDefault="00000000">
      <w:pPr>
        <w:numPr>
          <w:ilvl w:val="0"/>
          <w:numId w:val="5"/>
        </w:numPr>
        <w:spacing w:after="69"/>
        <w:ind w:right="46" w:hanging="348"/>
      </w:pPr>
      <w:r>
        <w:t>główną szynę wyrównawczą zabudować w pom. technicznym rozdzielni do której w razie możliwości powinny być przyłączone: rurociągi wodne, kanalizacji, CO (metalowe), szyny PE rozdzielnic. Połączenia wyrównawcze główne wykonać przewodem LgY 35mm</w:t>
      </w:r>
      <w:r>
        <w:rPr>
          <w:vertAlign w:val="superscript"/>
        </w:rPr>
        <w:t>2</w:t>
      </w:r>
      <w:r>
        <w:t>. Główną szynę wyrównawczą połączyć z siatką połączeń wyrównawczych budynku bednarką ocynkowaną 30x4mm</w:t>
      </w:r>
      <w:r>
        <w:rPr>
          <w:vertAlign w:val="superscript"/>
        </w:rPr>
        <w:t>2</w:t>
      </w:r>
      <w:r>
        <w:t xml:space="preserve">, </w:t>
      </w:r>
    </w:p>
    <w:p w14:paraId="318493EE" w14:textId="77777777" w:rsidR="00052AF3" w:rsidRDefault="00000000">
      <w:pPr>
        <w:numPr>
          <w:ilvl w:val="0"/>
          <w:numId w:val="5"/>
        </w:numPr>
        <w:ind w:right="46" w:hanging="348"/>
      </w:pPr>
      <w:r>
        <w:t>miejscowe szyny wyrównawcze zabudować w hali poprzez które należy połączyć przewodzące części dostępne oraz przewodzące części obce, np: rurociągi wodne, CO, itp.  (metalowe), z miejscową szyną wyrównawczą. Połączenia wyrównawcze miejscowe wykonać przewodem DY 6mm</w:t>
      </w:r>
      <w:r>
        <w:rPr>
          <w:vertAlign w:val="superscript"/>
        </w:rPr>
        <w:t>2</w:t>
      </w:r>
      <w:r>
        <w:t>. Przewód ochronny PE powinien mieć izolację koloru żółto-zielonego.</w:t>
      </w:r>
      <w:r>
        <w:rPr>
          <w:color w:val="FF0000"/>
        </w:rPr>
        <w:t xml:space="preserve"> </w:t>
      </w:r>
    </w:p>
    <w:p w14:paraId="462BD593" w14:textId="77777777" w:rsidR="00052AF3" w:rsidRDefault="00000000">
      <w:pPr>
        <w:spacing w:after="19" w:line="259" w:lineRule="auto"/>
        <w:ind w:left="833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AAD3728" w14:textId="77777777" w:rsidR="00052AF3" w:rsidRDefault="00000000">
      <w:pPr>
        <w:tabs>
          <w:tab w:val="center" w:pos="546"/>
          <w:tab w:val="center" w:pos="2654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b/>
        </w:rPr>
        <w:t xml:space="preserve"> II.12  </w:t>
      </w:r>
      <w:r>
        <w:rPr>
          <w:b/>
        </w:rPr>
        <w:tab/>
      </w:r>
      <w:r>
        <w:rPr>
          <w:i/>
        </w:rPr>
        <w:t>O</w:t>
      </w:r>
      <w:r>
        <w:rPr>
          <w:i/>
          <w:sz w:val="18"/>
        </w:rPr>
        <w:t>CHRONA PRZEPIĘCIOWA</w:t>
      </w:r>
      <w:r>
        <w:rPr>
          <w:i/>
        </w:rPr>
        <w:t>.</w:t>
      </w:r>
      <w:r>
        <w:rPr>
          <w:b/>
        </w:rPr>
        <w:t xml:space="preserve"> </w:t>
      </w:r>
    </w:p>
    <w:p w14:paraId="0229A957" w14:textId="77777777" w:rsidR="00052AF3" w:rsidRDefault="00000000">
      <w:pPr>
        <w:spacing w:after="0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3521DBD" w14:textId="77777777" w:rsidR="00052AF3" w:rsidRDefault="00000000">
      <w:pPr>
        <w:ind w:left="568" w:right="46" w:firstLine="293"/>
      </w:pPr>
      <w:r>
        <w:t>W celu ochrony instalacji oraz urządzeń przed przepięciami zaprojektowano jednostopniowy układ ochronny przepięciowej składający się z ochronnik  przepięciowego klasy 2 o poziomie ochrony &lt;1,5kV zainstalowanego w rozdzielnicy RH. Ochronnik przepięciowy powinny łączyć przewody L1, L2, L3 i N z szyną PE.</w:t>
      </w:r>
      <w:r>
        <w:rPr>
          <w:b/>
        </w:rPr>
        <w:t xml:space="preserve"> </w:t>
      </w:r>
    </w:p>
    <w:p w14:paraId="504B98CE" w14:textId="77777777" w:rsidR="00052AF3" w:rsidRDefault="00000000">
      <w:pPr>
        <w:spacing w:after="0" w:line="259" w:lineRule="auto"/>
        <w:ind w:left="17" w:firstLine="0"/>
        <w:jc w:val="left"/>
      </w:pPr>
      <w:r>
        <w:rPr>
          <w:b/>
        </w:rPr>
        <w:t xml:space="preserve"> </w:t>
      </w:r>
    </w:p>
    <w:p w14:paraId="7F31E9B4" w14:textId="77777777" w:rsidR="00052AF3" w:rsidRDefault="00000000">
      <w:pPr>
        <w:spacing w:after="0" w:line="259" w:lineRule="auto"/>
        <w:ind w:left="2"/>
        <w:jc w:val="left"/>
      </w:pPr>
      <w:r>
        <w:rPr>
          <w:b/>
        </w:rPr>
        <w:t xml:space="preserve"> II.13  </w:t>
      </w:r>
      <w:r>
        <w:rPr>
          <w:i/>
        </w:rPr>
        <w:t>O</w:t>
      </w:r>
      <w:r>
        <w:rPr>
          <w:i/>
          <w:sz w:val="18"/>
        </w:rPr>
        <w:t>CHRONA ODGROMOWA</w:t>
      </w:r>
      <w:r>
        <w:rPr>
          <w:i/>
        </w:rPr>
        <w:t>.</w:t>
      </w:r>
      <w:r>
        <w:rPr>
          <w:b/>
        </w:rPr>
        <w:t xml:space="preserve"> </w:t>
      </w:r>
    </w:p>
    <w:p w14:paraId="38DF9A8C" w14:textId="77777777" w:rsidR="00052AF3" w:rsidRDefault="00000000">
      <w:pPr>
        <w:spacing w:after="0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38C5F2" w14:textId="77777777" w:rsidR="00052AF3" w:rsidRDefault="00000000">
      <w:pPr>
        <w:ind w:left="578" w:right="46"/>
      </w:pPr>
      <w:r>
        <w:t xml:space="preserve"> Dla budynku przyjęto trzeci poziom ochrony. Instalację odgromową należy wykonać, stosując się do poniższych punktów.  </w:t>
      </w:r>
    </w:p>
    <w:p w14:paraId="1E0ED3FF" w14:textId="77777777" w:rsidR="00052AF3" w:rsidRDefault="00000000">
      <w:pPr>
        <w:spacing w:after="0" w:line="259" w:lineRule="auto"/>
        <w:ind w:left="10" w:firstLine="0"/>
        <w:jc w:val="left"/>
      </w:pPr>
      <w:r>
        <w:t xml:space="preserve"> </w:t>
      </w:r>
    </w:p>
    <w:p w14:paraId="39E79383" w14:textId="77777777" w:rsidR="00052AF3" w:rsidRDefault="00000000">
      <w:pPr>
        <w:numPr>
          <w:ilvl w:val="2"/>
          <w:numId w:val="6"/>
        </w:numPr>
        <w:spacing w:after="0" w:line="259" w:lineRule="auto"/>
        <w:ind w:left="996" w:hanging="137"/>
        <w:jc w:val="left"/>
      </w:pPr>
      <w:r>
        <w:rPr>
          <w:b/>
        </w:rPr>
        <w:t>Zwody poziome</w:t>
      </w:r>
      <w:r>
        <w:t xml:space="preserve"> </w:t>
      </w:r>
    </w:p>
    <w:p w14:paraId="0412D313" w14:textId="77777777" w:rsidR="00052AF3" w:rsidRDefault="00000000">
      <w:pPr>
        <w:ind w:left="568" w:right="46" w:firstLine="293"/>
      </w:pPr>
      <w:r>
        <w:t xml:space="preserve">Zwody należy wykonać jako sztuczne, poziome niskie, nie izolowane drutem aluminiowym ϕ = 8mm, umieszczone na wspornikach, przy zachowaniu odstępów między wspornikami nie większych niż 1 m.  Do instalacji odgromowej należy przyłączyć wszystkie metalowe elementy obce znajdujące się na dachu.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382225" w14:textId="77777777" w:rsidR="00052AF3" w:rsidRDefault="00000000">
      <w:pPr>
        <w:spacing w:after="0" w:line="259" w:lineRule="auto"/>
        <w:ind w:left="874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182BFA8" w14:textId="77777777" w:rsidR="00052AF3" w:rsidRDefault="00000000">
      <w:pPr>
        <w:numPr>
          <w:ilvl w:val="2"/>
          <w:numId w:val="6"/>
        </w:numPr>
        <w:spacing w:after="0" w:line="259" w:lineRule="auto"/>
        <w:ind w:left="996" w:hanging="137"/>
        <w:jc w:val="left"/>
      </w:pPr>
      <w:r>
        <w:rPr>
          <w:b/>
        </w:rPr>
        <w:t>Przewody odprowadzające</w:t>
      </w:r>
      <w:r>
        <w:t xml:space="preserve"> </w:t>
      </w:r>
    </w:p>
    <w:p w14:paraId="4FFF5E2E" w14:textId="77777777" w:rsidR="00052AF3" w:rsidRDefault="00000000">
      <w:pPr>
        <w:ind w:left="568" w:right="46" w:firstLine="293"/>
      </w:pPr>
      <w:r>
        <w:t xml:space="preserve">Jako przewody odprowadzające zastosować drut aluminiowy ϕ = 8mm, które połączyć ze zwodami poziomymi przez skręcanie. Dolną markę słupa połączyć z przewodem uziemiającym, połączenie wykonać przez skręcanie. Na ścianach elewacji przewody odprowadzające prowadzić na wspornikach lub rurach odgromowych. </w:t>
      </w:r>
    </w:p>
    <w:p w14:paraId="12CCF5DD" w14:textId="77777777" w:rsidR="00052AF3" w:rsidRDefault="00000000">
      <w:pPr>
        <w:spacing w:after="0" w:line="259" w:lineRule="auto"/>
        <w:ind w:left="874" w:firstLine="0"/>
        <w:jc w:val="left"/>
      </w:pPr>
      <w:r>
        <w:t xml:space="preserve"> </w:t>
      </w:r>
    </w:p>
    <w:p w14:paraId="5C00C905" w14:textId="77777777" w:rsidR="00052AF3" w:rsidRDefault="00000000">
      <w:pPr>
        <w:numPr>
          <w:ilvl w:val="2"/>
          <w:numId w:val="6"/>
        </w:numPr>
        <w:spacing w:after="0" w:line="259" w:lineRule="auto"/>
        <w:ind w:left="996" w:hanging="137"/>
        <w:jc w:val="left"/>
      </w:pPr>
      <w:r>
        <w:rPr>
          <w:b/>
        </w:rPr>
        <w:t xml:space="preserve">Przewody uziemiające </w:t>
      </w:r>
      <w:r>
        <w:t xml:space="preserve"> </w:t>
      </w:r>
    </w:p>
    <w:p w14:paraId="252CA553" w14:textId="77777777" w:rsidR="00052AF3" w:rsidRDefault="00000000">
      <w:pPr>
        <w:ind w:left="578" w:right="46"/>
      </w:pPr>
      <w:r>
        <w:t xml:space="preserve">   Przewody uziemiające sztuczne wykonać za pomocą taśmy stalowej ocynkowanej 30x4, przewody należy połączyć z uziomem otokowym poprzez złącze kontrolne. </w:t>
      </w:r>
    </w:p>
    <w:p w14:paraId="3CCF3932" w14:textId="77777777" w:rsidR="00052AF3" w:rsidRDefault="00000000">
      <w:pPr>
        <w:ind w:left="568" w:right="46" w:firstLine="266"/>
      </w:pPr>
      <w:r>
        <w:t xml:space="preserve">Sposób umieszczenia oraz rodzaj i typ materiałów przeznaczonych na instalację odgromową przedstawiono na rzucie dachu. </w:t>
      </w:r>
    </w:p>
    <w:p w14:paraId="74D1F70C" w14:textId="77777777" w:rsidR="00052AF3" w:rsidRDefault="00000000">
      <w:pPr>
        <w:ind w:left="857" w:right="46"/>
      </w:pPr>
      <w:r>
        <w:t xml:space="preserve">Całość prac należy wykonać zgodnie z normą PN-IEC 62305.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5FF76EE" w14:textId="77777777" w:rsidR="00052AF3" w:rsidRDefault="00000000">
      <w:pPr>
        <w:spacing w:after="9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4824DC6" w14:textId="77777777" w:rsidR="00052AF3" w:rsidRDefault="00000000">
      <w:pPr>
        <w:spacing w:after="0" w:line="259" w:lineRule="auto"/>
        <w:ind w:left="17"/>
        <w:jc w:val="left"/>
      </w:pPr>
      <w:r>
        <w:rPr>
          <w:b/>
        </w:rPr>
        <w:t xml:space="preserve"> II.14  </w:t>
      </w:r>
      <w:r>
        <w:rPr>
          <w:i/>
        </w:rPr>
        <w:t>U</w:t>
      </w:r>
      <w:r>
        <w:rPr>
          <w:i/>
          <w:sz w:val="18"/>
        </w:rPr>
        <w:t>WAGI</w:t>
      </w:r>
      <w:r>
        <w:rPr>
          <w:b/>
        </w:rPr>
        <w:t xml:space="preserve"> </w:t>
      </w:r>
    </w:p>
    <w:p w14:paraId="35EE5915" w14:textId="77777777" w:rsidR="00052AF3" w:rsidRDefault="00000000">
      <w:pPr>
        <w:spacing w:after="0" w:line="259" w:lineRule="auto"/>
        <w:ind w:left="725" w:firstLine="0"/>
        <w:jc w:val="left"/>
      </w:pPr>
      <w:r>
        <w:t xml:space="preserve"> </w:t>
      </w:r>
    </w:p>
    <w:p w14:paraId="13DC3E4B" w14:textId="77777777" w:rsidR="00052AF3" w:rsidRDefault="00000000">
      <w:pPr>
        <w:numPr>
          <w:ilvl w:val="0"/>
          <w:numId w:val="7"/>
        </w:numPr>
        <w:ind w:right="46" w:hanging="283"/>
      </w:pPr>
      <w:r>
        <w:t xml:space="preserve">Przy wykonywaniu prac należy postępować zgodnie z: </w:t>
      </w:r>
    </w:p>
    <w:p w14:paraId="034E778D" w14:textId="6C60DC32" w:rsidR="00052AF3" w:rsidRDefault="00000000">
      <w:pPr>
        <w:numPr>
          <w:ilvl w:val="1"/>
          <w:numId w:val="7"/>
        </w:numPr>
        <w:ind w:right="46" w:hanging="360"/>
      </w:pPr>
      <w:r>
        <w:lastRenderedPageBreak/>
        <w:t xml:space="preserve">Ustawą z dnia 07.07.1994r.- Prawo budowlane, </w:t>
      </w:r>
    </w:p>
    <w:p w14:paraId="744D0774" w14:textId="5AEC675E" w:rsidR="00052AF3" w:rsidRDefault="00000000">
      <w:pPr>
        <w:numPr>
          <w:ilvl w:val="1"/>
          <w:numId w:val="7"/>
        </w:numPr>
        <w:ind w:right="46" w:hanging="360"/>
      </w:pPr>
      <w:r>
        <w:t xml:space="preserve">Rozporządzeniem Ministra Infrastruktury z dnia 12.03.2009r. – w sprawie warunków technicznych  jakim powinny odpowiadać budynki i ich usytuowanie, </w:t>
      </w:r>
    </w:p>
    <w:p w14:paraId="4A23E5ED" w14:textId="4DB8A137" w:rsidR="00052AF3" w:rsidRDefault="00000000">
      <w:pPr>
        <w:numPr>
          <w:ilvl w:val="1"/>
          <w:numId w:val="7"/>
        </w:numPr>
        <w:ind w:right="46" w:hanging="360"/>
      </w:pPr>
      <w:r>
        <w:t xml:space="preserve">Rozporządzeniem Ministra Infrastruktury z dnia 06.02.2003 w sprawie bezpieczeństwa i higieny pracy podczas wykonywania robót budowlanych,  </w:t>
      </w:r>
    </w:p>
    <w:p w14:paraId="5E389E85" w14:textId="41C9A459" w:rsidR="00DE5CFB" w:rsidRDefault="00000000" w:rsidP="00DE5CFB">
      <w:pPr>
        <w:numPr>
          <w:ilvl w:val="1"/>
          <w:numId w:val="7"/>
        </w:numPr>
        <w:ind w:right="46" w:hanging="360"/>
      </w:pPr>
      <w:r>
        <w:t>Rozporządzeniem Ministra Spraw Wewnętrznych z dnia 21.04.2006 r. w sprawie  ochrony przeciwpożarowej budynków, innych obiektów budowlanych i terenów</w:t>
      </w:r>
    </w:p>
    <w:p w14:paraId="3D2643F6" w14:textId="3F0DA0E2" w:rsidR="00052AF3" w:rsidRDefault="00052AF3">
      <w:pPr>
        <w:ind w:left="747" w:right="46"/>
      </w:pPr>
    </w:p>
    <w:p w14:paraId="000A0093" w14:textId="77777777" w:rsidR="00052AF3" w:rsidRDefault="00000000">
      <w:pPr>
        <w:spacing w:after="0" w:line="259" w:lineRule="auto"/>
        <w:ind w:left="17" w:firstLine="0"/>
        <w:jc w:val="left"/>
      </w:pPr>
      <w:r>
        <w:t xml:space="preserve"> </w:t>
      </w:r>
    </w:p>
    <w:p w14:paraId="1AC4B077" w14:textId="77777777" w:rsidR="00052AF3" w:rsidRDefault="00000000">
      <w:pPr>
        <w:numPr>
          <w:ilvl w:val="0"/>
          <w:numId w:val="7"/>
        </w:numPr>
        <w:ind w:right="46" w:hanging="283"/>
      </w:pPr>
      <w:r>
        <w:t xml:space="preserve">Instalacje elektryczne winny być ułożone zgodnie z odpowiednimi arkuszami normy PN-IEC 60364-... „Instalacje elektryczne w obiektach budowlanych” i szczegółowymi normami i wytycznymi branżowymi. </w:t>
      </w:r>
    </w:p>
    <w:p w14:paraId="06B28D64" w14:textId="77777777" w:rsidR="00052AF3" w:rsidRDefault="00000000">
      <w:pPr>
        <w:numPr>
          <w:ilvl w:val="0"/>
          <w:numId w:val="7"/>
        </w:numPr>
        <w:ind w:right="46" w:hanging="283"/>
      </w:pPr>
      <w:r>
        <w:t xml:space="preserve">Do realizacji budowy stosować materiały dopuszczone do obrotu i stosowania  w budownictwie. Są to wyroby, dla których wydano certyfikat na znak bezpieczeństwa lub deklarację zgodności z Polską Normą lub aprobatą techniczną (Prawo Budowlane art.10). </w:t>
      </w:r>
    </w:p>
    <w:p w14:paraId="0AE6F35F" w14:textId="77777777" w:rsidR="00052AF3" w:rsidRDefault="00000000">
      <w:pPr>
        <w:numPr>
          <w:ilvl w:val="0"/>
          <w:numId w:val="7"/>
        </w:numPr>
        <w:ind w:right="46" w:hanging="283"/>
      </w:pPr>
      <w:r>
        <w:t xml:space="preserve">Roboty należy wykonywać zgodnie z „Warunkami technicznymi wykonania i odbioru robót budowlano-montażowych” oraz przepisami BHP i zgodnie z obowiązującymi przepisami. </w:t>
      </w:r>
    </w:p>
    <w:p w14:paraId="59134646" w14:textId="77777777" w:rsidR="00052AF3" w:rsidRDefault="00000000">
      <w:pPr>
        <w:numPr>
          <w:ilvl w:val="0"/>
          <w:numId w:val="7"/>
        </w:numPr>
        <w:ind w:right="46" w:hanging="283"/>
      </w:pPr>
      <w:r>
        <w:t xml:space="preserve">Wszelkie ewentualne odstępstwa od rozwiązań podanych w niniejszym projekcie należy uzgodnić z projektantem. </w:t>
      </w:r>
    </w:p>
    <w:p w14:paraId="537BBF33" w14:textId="77777777" w:rsidR="00052AF3" w:rsidRDefault="00000000">
      <w:pPr>
        <w:numPr>
          <w:ilvl w:val="0"/>
          <w:numId w:val="7"/>
        </w:numPr>
        <w:ind w:right="46" w:hanging="283"/>
      </w:pPr>
      <w:r>
        <w:t xml:space="preserve">Przed oddaniem instalacji do eksploatacji wykonać pomiary: </w:t>
      </w:r>
    </w:p>
    <w:p w14:paraId="4D62E437" w14:textId="77777777" w:rsidR="00052AF3" w:rsidRDefault="00000000">
      <w:pPr>
        <w:numPr>
          <w:ilvl w:val="1"/>
          <w:numId w:val="7"/>
        </w:numPr>
        <w:ind w:right="46" w:hanging="360"/>
      </w:pPr>
      <w:r>
        <w:t xml:space="preserve">rezystancji izolacji wlz-tu zasilania rozdzielnic i instalacji odbiorczych, </w:t>
      </w:r>
    </w:p>
    <w:p w14:paraId="65D9DFE7" w14:textId="77777777" w:rsidR="00052AF3" w:rsidRDefault="00000000">
      <w:pPr>
        <w:numPr>
          <w:ilvl w:val="1"/>
          <w:numId w:val="7"/>
        </w:numPr>
        <w:ind w:right="46" w:hanging="360"/>
      </w:pPr>
      <w:r>
        <w:t xml:space="preserve">rezystancji uziemienia, </w:t>
      </w:r>
    </w:p>
    <w:p w14:paraId="726F9D85" w14:textId="77777777" w:rsidR="00052AF3" w:rsidRDefault="00000000">
      <w:pPr>
        <w:numPr>
          <w:ilvl w:val="1"/>
          <w:numId w:val="7"/>
        </w:numPr>
        <w:ind w:right="46" w:hanging="360"/>
      </w:pPr>
      <w:r>
        <w:t xml:space="preserve">skuteczności ochrony przeciwporażeniowej, </w:t>
      </w:r>
      <w:r>
        <w:rPr>
          <w:rFonts w:ascii="Segoe UI Symbol" w:eastAsia="Segoe UI Symbol" w:hAnsi="Segoe UI Symbol" w:cs="Segoe UI Symbol"/>
          <w:sz w:val="18"/>
        </w:rPr>
        <w:t></w:t>
      </w:r>
      <w:r>
        <w:rPr>
          <w:sz w:val="18"/>
        </w:rPr>
        <w:t xml:space="preserve"> </w:t>
      </w:r>
      <w:r>
        <w:t xml:space="preserve">wyłączników różnicowo-prądowych, </w:t>
      </w:r>
      <w:r>
        <w:rPr>
          <w:rFonts w:ascii="Segoe UI Symbol" w:eastAsia="Segoe UI Symbol" w:hAnsi="Segoe UI Symbol" w:cs="Segoe UI Symbol"/>
          <w:sz w:val="18"/>
        </w:rPr>
        <w:t></w:t>
      </w:r>
      <w:r>
        <w:rPr>
          <w:sz w:val="18"/>
        </w:rPr>
        <w:t xml:space="preserve"> </w:t>
      </w:r>
      <w:r>
        <w:t xml:space="preserve">natężenia oświetlenia.  </w:t>
      </w:r>
    </w:p>
    <w:p w14:paraId="3EFAFA24" w14:textId="77777777" w:rsidR="00052AF3" w:rsidRDefault="00000000">
      <w:pPr>
        <w:ind w:left="747" w:right="46"/>
      </w:pPr>
      <w:r>
        <w:t>Wyniki pomiarów zaprotokółować.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D5B169D" w14:textId="77777777" w:rsidR="00052AF3" w:rsidRDefault="00000000">
      <w:pPr>
        <w:spacing w:after="0" w:line="259" w:lineRule="auto"/>
        <w:ind w:left="17" w:firstLine="0"/>
        <w:jc w:val="left"/>
      </w:pPr>
      <w:r>
        <w:rPr>
          <w:b/>
        </w:rPr>
        <w:t xml:space="preserve"> </w:t>
      </w:r>
    </w:p>
    <w:p w14:paraId="6A7F4F36" w14:textId="77777777" w:rsidR="00052AF3" w:rsidRDefault="00000000">
      <w:pPr>
        <w:pStyle w:val="Nagwek2"/>
        <w:ind w:right="46"/>
      </w:pPr>
      <w:r>
        <w:t xml:space="preserve">III. OBLICZENIA </w:t>
      </w:r>
    </w:p>
    <w:p w14:paraId="310EC414" w14:textId="77777777" w:rsidR="00052AF3" w:rsidRDefault="00000000">
      <w:pPr>
        <w:spacing w:after="27" w:line="259" w:lineRule="auto"/>
        <w:ind w:left="17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E84F79A" w14:textId="77777777" w:rsidR="00052AF3" w:rsidRDefault="00000000">
      <w:pPr>
        <w:spacing w:after="4" w:line="270" w:lineRule="auto"/>
        <w:ind w:left="578" w:hanging="293"/>
        <w:jc w:val="left"/>
      </w:pPr>
      <w:r>
        <w:rPr>
          <w:b/>
        </w:rPr>
        <w:t xml:space="preserve"> III.1  </w:t>
      </w:r>
      <w:r>
        <w:rPr>
          <w:b/>
        </w:rPr>
        <w:tab/>
        <w:t>D</w:t>
      </w:r>
      <w:r>
        <w:rPr>
          <w:b/>
          <w:sz w:val="18"/>
        </w:rPr>
        <w:t>OBÓR KABLI DLA WEWNĘTRZNYCH LINII ZASILAJĄCYCH ZE WZGLĘDU NA DŁUGOTRWAŁĄ OBCIĄŻALNOŚĆ PRĄDOWĄ</w:t>
      </w:r>
      <w:r>
        <w:rPr>
          <w:b/>
        </w:rPr>
        <w:t xml:space="preserve">: </w:t>
      </w:r>
    </w:p>
    <w:p w14:paraId="6E1B9B98" w14:textId="77777777" w:rsidR="00052AF3" w:rsidRDefault="00000000">
      <w:pPr>
        <w:spacing w:after="0" w:line="259" w:lineRule="auto"/>
        <w:ind w:left="218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42D0F74" w14:textId="77777777" w:rsidR="00052AF3" w:rsidRDefault="00000000">
      <w:pPr>
        <w:spacing w:after="0" w:line="259" w:lineRule="auto"/>
        <w:ind w:left="1274" w:firstLine="0"/>
        <w:jc w:val="left"/>
      </w:pPr>
      <w:r>
        <w:t xml:space="preserve"> </w:t>
      </w:r>
    </w:p>
    <w:p w14:paraId="3FB6AB15" w14:textId="77777777" w:rsidR="00052AF3" w:rsidRDefault="00000000">
      <w:pPr>
        <w:ind w:left="228" w:right="46"/>
      </w:pPr>
      <w:r>
        <w:t xml:space="preserve">WLZ z TG do RH </w:t>
      </w:r>
    </w:p>
    <w:p w14:paraId="5DCE2B94" w14:textId="77777777" w:rsidR="00052AF3" w:rsidRDefault="00000000">
      <w:pPr>
        <w:tabs>
          <w:tab w:val="center" w:pos="3418"/>
          <w:tab w:val="center" w:pos="6389"/>
          <w:tab w:val="center" w:pos="7097"/>
          <w:tab w:val="center" w:pos="7805"/>
          <w:tab w:val="center" w:pos="8513"/>
        </w:tabs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>Pz = 24,29kW, I</w:t>
      </w:r>
      <w:r>
        <w:rPr>
          <w:vertAlign w:val="subscript"/>
        </w:rPr>
        <w:t>B</w:t>
      </w:r>
      <w:r>
        <w:t xml:space="preserve"> = 37,9A, In = 40A, L= 37m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496ABCA2" w14:textId="77777777" w:rsidR="00052AF3" w:rsidRDefault="00000000">
      <w:pPr>
        <w:tabs>
          <w:tab w:val="center" w:pos="2971"/>
          <w:tab w:val="center" w:pos="4973"/>
          <w:tab w:val="center" w:pos="5681"/>
          <w:tab w:val="center" w:pos="6389"/>
          <w:tab w:val="center" w:pos="7097"/>
        </w:tabs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>Dobrano kabel  YAKXS 4x240mm</w:t>
      </w:r>
      <w:r>
        <w:rPr>
          <w:vertAlign w:val="superscript"/>
        </w:rPr>
        <w:t>2</w:t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1ED373F6" w14:textId="77777777" w:rsidR="00052AF3" w:rsidRDefault="00000000">
      <w:pPr>
        <w:ind w:left="1284" w:right="46"/>
      </w:pPr>
      <w:r>
        <w:t xml:space="preserve">Sposób wykonania instalacji: B.52.12/E dla jednego kabla wg normy PN-HD </w:t>
      </w:r>
    </w:p>
    <w:p w14:paraId="3114676E" w14:textId="77777777" w:rsidR="00052AF3" w:rsidRDefault="00000000">
      <w:pPr>
        <w:tabs>
          <w:tab w:val="center" w:pos="2696"/>
          <w:tab w:val="center" w:pos="4973"/>
          <w:tab w:val="center" w:pos="5681"/>
          <w:tab w:val="center" w:pos="6389"/>
        </w:tabs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>60364-5-52:2011   I</w:t>
      </w:r>
      <w:r>
        <w:rPr>
          <w:vertAlign w:val="subscript"/>
        </w:rPr>
        <w:t>dd</w:t>
      </w:r>
      <w:r>
        <w:t xml:space="preserve"> = 100A 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76D0B03D" w14:textId="77777777" w:rsidR="00052AF3" w:rsidRDefault="00000000">
      <w:pPr>
        <w:spacing w:after="2" w:line="236" w:lineRule="auto"/>
        <w:ind w:left="1274" w:right="1998" w:firstLine="0"/>
        <w:jc w:val="left"/>
      </w:pPr>
      <w:r>
        <w:t xml:space="preserve">Obciążalność długotrwała   Iz=100A  </w:t>
      </w:r>
      <w:r>
        <w:tab/>
        <w:t xml:space="preserve"> </w:t>
      </w:r>
      <w:r>
        <w:tab/>
        <w:t xml:space="preserve"> </w:t>
      </w:r>
      <w:r>
        <w:tab/>
        <w:t xml:space="preserve"> I</w:t>
      </w:r>
      <w:r>
        <w:rPr>
          <w:vertAlign w:val="subscript"/>
        </w:rPr>
        <w:t>B</w:t>
      </w:r>
      <w:r>
        <w:t xml:space="preserve"> = 37,9A &lt; In=40A &lt; Iz=100A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I</w:t>
      </w:r>
      <w:r>
        <w:rPr>
          <w:vertAlign w:val="subscript"/>
        </w:rPr>
        <w:t>2</w:t>
      </w:r>
      <w:r>
        <w:t xml:space="preserve"> = 1.6*In = 64A &lt; 1,45 * Iz=145A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Warunek spełniony.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3F0606BA" w14:textId="77777777" w:rsidR="00052AF3" w:rsidRDefault="00000000">
      <w:pPr>
        <w:tabs>
          <w:tab w:val="center" w:pos="2730"/>
          <w:tab w:val="center" w:pos="4973"/>
          <w:tab w:val="center" w:pos="5681"/>
          <w:tab w:val="center" w:pos="6389"/>
        </w:tabs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Sprawdzenie spadków napięć 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653CDD11" w14:textId="77777777" w:rsidR="00052AF3" w:rsidRDefault="00000000">
      <w:pPr>
        <w:ind w:left="1284" w:right="46"/>
      </w:pPr>
      <w:r>
        <w:t>ΔU% = (100*24290*37)/(55*400</w:t>
      </w:r>
      <w:r>
        <w:rPr>
          <w:vertAlign w:val="superscript"/>
        </w:rPr>
        <w:t xml:space="preserve">2 </w:t>
      </w:r>
      <w:r>
        <w:t xml:space="preserve">*16) = 0,63% </w:t>
      </w:r>
    </w:p>
    <w:p w14:paraId="6AF9CAA9" w14:textId="77777777" w:rsidR="00052AF3" w:rsidRDefault="00000000">
      <w:pPr>
        <w:spacing w:after="0" w:line="259" w:lineRule="auto"/>
        <w:ind w:left="1274" w:firstLine="0"/>
        <w:jc w:val="left"/>
      </w:pPr>
      <w:r>
        <w:t xml:space="preserve"> </w:t>
      </w:r>
    </w:p>
    <w:p w14:paraId="0BE0AE68" w14:textId="77777777" w:rsidR="00052AF3" w:rsidRDefault="00000000">
      <w:pPr>
        <w:spacing w:after="0" w:line="259" w:lineRule="auto"/>
        <w:ind w:left="1274" w:firstLine="0"/>
        <w:jc w:val="left"/>
      </w:pPr>
      <w:r>
        <w:t xml:space="preserve"> </w:t>
      </w:r>
    </w:p>
    <w:p w14:paraId="458F8CBE" w14:textId="77777777" w:rsidR="00052AF3" w:rsidRDefault="00000000">
      <w:pPr>
        <w:tabs>
          <w:tab w:val="center" w:pos="515"/>
          <w:tab w:val="center" w:pos="3002"/>
        </w:tabs>
        <w:spacing w:after="4" w:line="270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b/>
        </w:rPr>
        <w:t xml:space="preserve"> III.2  </w:t>
      </w:r>
      <w:r>
        <w:rPr>
          <w:b/>
        </w:rPr>
        <w:tab/>
        <w:t>S</w:t>
      </w:r>
      <w:r>
        <w:rPr>
          <w:b/>
          <w:sz w:val="18"/>
        </w:rPr>
        <w:t>PRAWDZENIE SPADKÓW NAPIĘĆ</w:t>
      </w:r>
      <w:r>
        <w:rPr>
          <w:b/>
        </w:rPr>
        <w:t xml:space="preserve">. </w:t>
      </w:r>
    </w:p>
    <w:p w14:paraId="2F17415F" w14:textId="77777777" w:rsidR="00052AF3" w:rsidRDefault="00000000">
      <w:pPr>
        <w:spacing w:after="0" w:line="259" w:lineRule="auto"/>
        <w:ind w:left="305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33A604" w14:textId="77777777" w:rsidR="00052AF3" w:rsidRDefault="00000000">
      <w:pPr>
        <w:spacing w:after="14" w:line="259" w:lineRule="auto"/>
        <w:ind w:left="17" w:firstLine="0"/>
        <w:jc w:val="left"/>
      </w:pPr>
      <w:r>
        <w:rPr>
          <w:sz w:val="20"/>
        </w:rPr>
        <w:t xml:space="preserve"> </w:t>
      </w:r>
    </w:p>
    <w:p w14:paraId="1A74AC64" w14:textId="77777777" w:rsidR="00052AF3" w:rsidRDefault="00000000">
      <w:pPr>
        <w:spacing w:after="0" w:line="238" w:lineRule="auto"/>
        <w:ind w:left="17" w:firstLine="0"/>
        <w:jc w:val="left"/>
      </w:pPr>
      <w:r>
        <w:rPr>
          <w:sz w:val="24"/>
        </w:rPr>
        <w:t xml:space="preserve"> Po dokonaniu obliczeń sprawdzenia spadku napięcia na obwodach   odbiorczych  stwierdzono, że dla wszystkich obwodów  </w:t>
      </w:r>
      <w:r>
        <w:rPr>
          <w:rFonts w:ascii="Segoe UI Symbol" w:eastAsia="Segoe UI Symbol" w:hAnsi="Segoe UI Symbol" w:cs="Segoe UI Symbol"/>
          <w:sz w:val="24"/>
        </w:rPr>
        <w:t></w:t>
      </w:r>
      <w:r>
        <w:rPr>
          <w:sz w:val="24"/>
        </w:rPr>
        <w:t xml:space="preserve">U% &lt; 4%. </w:t>
      </w:r>
    </w:p>
    <w:p w14:paraId="09063001" w14:textId="77777777" w:rsidR="00052AF3" w:rsidRDefault="00000000">
      <w:pPr>
        <w:spacing w:after="0" w:line="259" w:lineRule="auto"/>
        <w:ind w:left="0" w:firstLine="0"/>
        <w:jc w:val="right"/>
      </w:pPr>
      <w:r>
        <w:t xml:space="preserve"> </w:t>
      </w:r>
    </w:p>
    <w:p w14:paraId="4D6C4844" w14:textId="77777777" w:rsidR="00052AF3" w:rsidRDefault="00000000">
      <w:pPr>
        <w:spacing w:after="0" w:line="259" w:lineRule="auto"/>
        <w:ind w:left="0" w:firstLine="0"/>
        <w:jc w:val="right"/>
      </w:pPr>
      <w:r>
        <w:t xml:space="preserve"> </w:t>
      </w:r>
    </w:p>
    <w:p w14:paraId="4E1D317E" w14:textId="77777777" w:rsidR="00052AF3" w:rsidRDefault="00000000">
      <w:pPr>
        <w:spacing w:after="0" w:line="259" w:lineRule="auto"/>
        <w:ind w:left="0" w:firstLine="0"/>
        <w:jc w:val="right"/>
      </w:pPr>
      <w:r>
        <w:t xml:space="preserve"> </w:t>
      </w:r>
    </w:p>
    <w:p w14:paraId="510091FA" w14:textId="77777777" w:rsidR="00052AF3" w:rsidRDefault="00000000">
      <w:pPr>
        <w:spacing w:after="0" w:line="259" w:lineRule="auto"/>
        <w:ind w:left="2148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1DED108B" w14:textId="77777777" w:rsidR="00052AF3" w:rsidRDefault="00000000">
      <w:pPr>
        <w:spacing w:after="0" w:line="259" w:lineRule="auto"/>
        <w:ind w:left="14" w:firstLine="0"/>
        <w:jc w:val="center"/>
      </w:pPr>
      <w:r>
        <w:t xml:space="preserve"> </w:t>
      </w:r>
    </w:p>
    <w:p w14:paraId="2AA06D7A" w14:textId="77777777" w:rsidR="00052AF3" w:rsidRDefault="00000000">
      <w:pPr>
        <w:spacing w:after="0" w:line="259" w:lineRule="auto"/>
        <w:ind w:left="14" w:firstLine="0"/>
        <w:jc w:val="center"/>
      </w:pPr>
      <w:r>
        <w:t xml:space="preserve"> </w:t>
      </w:r>
    </w:p>
    <w:sectPr w:rsidR="00052AF3">
      <w:footerReference w:type="even" r:id="rId7"/>
      <w:footerReference w:type="default" r:id="rId8"/>
      <w:footerReference w:type="first" r:id="rId9"/>
      <w:pgSz w:w="11900" w:h="16840"/>
      <w:pgMar w:top="706" w:right="1346" w:bottom="1462" w:left="1258" w:header="708" w:footer="7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CD396" w14:textId="77777777" w:rsidR="00B8089E" w:rsidRDefault="00B8089E">
      <w:pPr>
        <w:spacing w:after="0" w:line="240" w:lineRule="auto"/>
      </w:pPr>
      <w:r>
        <w:separator/>
      </w:r>
    </w:p>
  </w:endnote>
  <w:endnote w:type="continuationSeparator" w:id="0">
    <w:p w14:paraId="4583B749" w14:textId="77777777" w:rsidR="00B8089E" w:rsidRDefault="00B80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83BB" w14:textId="77777777" w:rsidR="00052AF3" w:rsidRDefault="00000000">
    <w:pPr>
      <w:spacing w:after="0" w:line="259" w:lineRule="auto"/>
      <w:ind w:left="0" w:right="46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83F3" w14:textId="77777777" w:rsidR="00052AF3" w:rsidRDefault="00000000">
    <w:pPr>
      <w:spacing w:after="0" w:line="259" w:lineRule="auto"/>
      <w:ind w:left="0" w:right="46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7E47" w14:textId="77777777" w:rsidR="00052AF3" w:rsidRDefault="00000000">
    <w:pPr>
      <w:spacing w:after="0" w:line="259" w:lineRule="auto"/>
      <w:ind w:left="0" w:right="46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D7CE2" w14:textId="77777777" w:rsidR="00B8089E" w:rsidRDefault="00B8089E">
      <w:pPr>
        <w:spacing w:after="0" w:line="240" w:lineRule="auto"/>
      </w:pPr>
      <w:r>
        <w:separator/>
      </w:r>
    </w:p>
  </w:footnote>
  <w:footnote w:type="continuationSeparator" w:id="0">
    <w:p w14:paraId="757EF2C4" w14:textId="77777777" w:rsidR="00B8089E" w:rsidRDefault="00B80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C5757"/>
    <w:multiLevelType w:val="hybridMultilevel"/>
    <w:tmpl w:val="C856360E"/>
    <w:lvl w:ilvl="0" w:tplc="08BEA84C">
      <w:start w:val="1"/>
      <w:numFmt w:val="bullet"/>
      <w:lvlText w:val=""/>
      <w:lvlJc w:val="left"/>
      <w:pPr>
        <w:ind w:left="1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9AC04C">
      <w:start w:val="1"/>
      <w:numFmt w:val="bullet"/>
      <w:lvlText w:val="o"/>
      <w:lvlJc w:val="left"/>
      <w:pPr>
        <w:ind w:left="17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6C7B3E">
      <w:start w:val="1"/>
      <w:numFmt w:val="bullet"/>
      <w:lvlText w:val="▪"/>
      <w:lvlJc w:val="left"/>
      <w:pPr>
        <w:ind w:left="24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BA40AE">
      <w:start w:val="1"/>
      <w:numFmt w:val="bullet"/>
      <w:lvlText w:val="•"/>
      <w:lvlJc w:val="left"/>
      <w:pPr>
        <w:ind w:left="3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6EA2E4">
      <w:start w:val="1"/>
      <w:numFmt w:val="bullet"/>
      <w:lvlText w:val="o"/>
      <w:lvlJc w:val="left"/>
      <w:pPr>
        <w:ind w:left="39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E268B6">
      <w:start w:val="1"/>
      <w:numFmt w:val="bullet"/>
      <w:lvlText w:val="▪"/>
      <w:lvlJc w:val="left"/>
      <w:pPr>
        <w:ind w:left="4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CE9172">
      <w:start w:val="1"/>
      <w:numFmt w:val="bullet"/>
      <w:lvlText w:val="•"/>
      <w:lvlJc w:val="left"/>
      <w:pPr>
        <w:ind w:left="5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A3EF6">
      <w:start w:val="1"/>
      <w:numFmt w:val="bullet"/>
      <w:lvlText w:val="o"/>
      <w:lvlJc w:val="left"/>
      <w:pPr>
        <w:ind w:left="6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A47A30">
      <w:start w:val="1"/>
      <w:numFmt w:val="bullet"/>
      <w:lvlText w:val="▪"/>
      <w:lvlJc w:val="left"/>
      <w:pPr>
        <w:ind w:left="6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C1441C"/>
    <w:multiLevelType w:val="hybridMultilevel"/>
    <w:tmpl w:val="426CB828"/>
    <w:lvl w:ilvl="0" w:tplc="7B76BC8A">
      <w:start w:val="1"/>
      <w:numFmt w:val="bullet"/>
      <w:lvlText w:val=""/>
      <w:lvlJc w:val="left"/>
      <w:pPr>
        <w:ind w:left="1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68244A">
      <w:start w:val="1"/>
      <w:numFmt w:val="bullet"/>
      <w:lvlText w:val="o"/>
      <w:lvlJc w:val="left"/>
      <w:pPr>
        <w:ind w:left="2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5A5BFE">
      <w:start w:val="1"/>
      <w:numFmt w:val="bullet"/>
      <w:lvlText w:val="▪"/>
      <w:lvlJc w:val="left"/>
      <w:pPr>
        <w:ind w:left="2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947FE8">
      <w:start w:val="1"/>
      <w:numFmt w:val="bullet"/>
      <w:lvlText w:val="•"/>
      <w:lvlJc w:val="left"/>
      <w:pPr>
        <w:ind w:left="3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045DBC">
      <w:start w:val="1"/>
      <w:numFmt w:val="bullet"/>
      <w:lvlText w:val="o"/>
      <w:lvlJc w:val="left"/>
      <w:pPr>
        <w:ind w:left="4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A817FC">
      <w:start w:val="1"/>
      <w:numFmt w:val="bullet"/>
      <w:lvlText w:val="▪"/>
      <w:lvlJc w:val="left"/>
      <w:pPr>
        <w:ind w:left="51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1ACB34">
      <w:start w:val="1"/>
      <w:numFmt w:val="bullet"/>
      <w:lvlText w:val="•"/>
      <w:lvlJc w:val="left"/>
      <w:pPr>
        <w:ind w:left="5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C5B6E">
      <w:start w:val="1"/>
      <w:numFmt w:val="bullet"/>
      <w:lvlText w:val="o"/>
      <w:lvlJc w:val="left"/>
      <w:pPr>
        <w:ind w:left="6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58D1C4">
      <w:start w:val="1"/>
      <w:numFmt w:val="bullet"/>
      <w:lvlText w:val="▪"/>
      <w:lvlJc w:val="left"/>
      <w:pPr>
        <w:ind w:left="7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F41949"/>
    <w:multiLevelType w:val="hybridMultilevel"/>
    <w:tmpl w:val="7CC63DB6"/>
    <w:lvl w:ilvl="0" w:tplc="BC16319A">
      <w:start w:val="1"/>
      <w:numFmt w:val="bullet"/>
      <w:lvlText w:val="•"/>
      <w:lvlJc w:val="left"/>
      <w:pPr>
        <w:ind w:left="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E32F8E4">
      <w:start w:val="1"/>
      <w:numFmt w:val="bullet"/>
      <w:lvlText w:val=""/>
      <w:lvlJc w:val="left"/>
      <w:pPr>
        <w:ind w:left="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1C57F4">
      <w:start w:val="1"/>
      <w:numFmt w:val="bullet"/>
      <w:lvlText w:val="▪"/>
      <w:lvlJc w:val="left"/>
      <w:pPr>
        <w:ind w:left="1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E72631E">
      <w:start w:val="1"/>
      <w:numFmt w:val="bullet"/>
      <w:lvlText w:val="•"/>
      <w:lvlJc w:val="left"/>
      <w:pPr>
        <w:ind w:left="2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CD8CDD8">
      <w:start w:val="1"/>
      <w:numFmt w:val="bullet"/>
      <w:lvlText w:val="o"/>
      <w:lvlJc w:val="left"/>
      <w:pPr>
        <w:ind w:left="2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674CECC">
      <w:start w:val="1"/>
      <w:numFmt w:val="bullet"/>
      <w:lvlText w:val="▪"/>
      <w:lvlJc w:val="left"/>
      <w:pPr>
        <w:ind w:left="36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7098F2">
      <w:start w:val="1"/>
      <w:numFmt w:val="bullet"/>
      <w:lvlText w:val="•"/>
      <w:lvlJc w:val="left"/>
      <w:pPr>
        <w:ind w:left="4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55A4CE2">
      <w:start w:val="1"/>
      <w:numFmt w:val="bullet"/>
      <w:lvlText w:val="o"/>
      <w:lvlJc w:val="left"/>
      <w:pPr>
        <w:ind w:left="5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BA8FFA2">
      <w:start w:val="1"/>
      <w:numFmt w:val="bullet"/>
      <w:lvlText w:val="▪"/>
      <w:lvlJc w:val="left"/>
      <w:pPr>
        <w:ind w:left="57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855E9D"/>
    <w:multiLevelType w:val="hybridMultilevel"/>
    <w:tmpl w:val="DDF2415C"/>
    <w:lvl w:ilvl="0" w:tplc="C1E64580">
      <w:start w:val="1"/>
      <w:numFmt w:val="bullet"/>
      <w:lvlText w:val=""/>
      <w:lvlJc w:val="left"/>
      <w:pPr>
        <w:ind w:left="1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B8B038">
      <w:start w:val="1"/>
      <w:numFmt w:val="bullet"/>
      <w:lvlText w:val="o"/>
      <w:lvlJc w:val="left"/>
      <w:pPr>
        <w:ind w:left="2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6E0E7A">
      <w:start w:val="1"/>
      <w:numFmt w:val="bullet"/>
      <w:lvlText w:val="▪"/>
      <w:lvlJc w:val="left"/>
      <w:pPr>
        <w:ind w:left="2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E62E04">
      <w:start w:val="1"/>
      <w:numFmt w:val="bullet"/>
      <w:lvlText w:val="•"/>
      <w:lvlJc w:val="left"/>
      <w:pPr>
        <w:ind w:left="3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C3A7C">
      <w:start w:val="1"/>
      <w:numFmt w:val="bullet"/>
      <w:lvlText w:val="o"/>
      <w:lvlJc w:val="left"/>
      <w:pPr>
        <w:ind w:left="4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6AC366">
      <w:start w:val="1"/>
      <w:numFmt w:val="bullet"/>
      <w:lvlText w:val="▪"/>
      <w:lvlJc w:val="left"/>
      <w:pPr>
        <w:ind w:left="5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9647FE">
      <w:start w:val="1"/>
      <w:numFmt w:val="bullet"/>
      <w:lvlText w:val="•"/>
      <w:lvlJc w:val="left"/>
      <w:pPr>
        <w:ind w:left="5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0C36C">
      <w:start w:val="1"/>
      <w:numFmt w:val="bullet"/>
      <w:lvlText w:val="o"/>
      <w:lvlJc w:val="left"/>
      <w:pPr>
        <w:ind w:left="6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7E95B4">
      <w:start w:val="1"/>
      <w:numFmt w:val="bullet"/>
      <w:lvlText w:val="▪"/>
      <w:lvlJc w:val="left"/>
      <w:pPr>
        <w:ind w:left="7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97D5764"/>
    <w:multiLevelType w:val="hybridMultilevel"/>
    <w:tmpl w:val="C66A8316"/>
    <w:lvl w:ilvl="0" w:tplc="78B2AED6">
      <w:start w:val="1"/>
      <w:numFmt w:val="bullet"/>
      <w:lvlText w:val=""/>
      <w:lvlJc w:val="left"/>
      <w:pPr>
        <w:ind w:left="7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A6837E">
      <w:start w:val="1"/>
      <w:numFmt w:val="bullet"/>
      <w:lvlText w:val="o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4E77EE">
      <w:start w:val="1"/>
      <w:numFmt w:val="bullet"/>
      <w:lvlText w:val="▪"/>
      <w:lvlJc w:val="left"/>
      <w:pPr>
        <w:ind w:left="2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66DA2A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9865EE">
      <w:start w:val="1"/>
      <w:numFmt w:val="bullet"/>
      <w:lvlText w:val="o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23AA4">
      <w:start w:val="1"/>
      <w:numFmt w:val="bullet"/>
      <w:lvlText w:val="▪"/>
      <w:lvlJc w:val="left"/>
      <w:pPr>
        <w:ind w:left="4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2CEE34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DC4458">
      <w:start w:val="1"/>
      <w:numFmt w:val="bullet"/>
      <w:lvlText w:val="o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6855BA">
      <w:start w:val="1"/>
      <w:numFmt w:val="bullet"/>
      <w:lvlText w:val="▪"/>
      <w:lvlJc w:val="left"/>
      <w:pPr>
        <w:ind w:left="6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C7841C8"/>
    <w:multiLevelType w:val="hybridMultilevel"/>
    <w:tmpl w:val="BBD8E88A"/>
    <w:lvl w:ilvl="0" w:tplc="A4BAED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DE29C8">
      <w:start w:val="1"/>
      <w:numFmt w:val="bullet"/>
      <w:lvlText w:val="o"/>
      <w:lvlJc w:val="left"/>
      <w:pPr>
        <w:ind w:left="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F66EA8">
      <w:start w:val="1"/>
      <w:numFmt w:val="bullet"/>
      <w:lvlRestart w:val="0"/>
      <w:lvlText w:val="-"/>
      <w:lvlJc w:val="left"/>
      <w:pPr>
        <w:ind w:left="99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7E5F64">
      <w:start w:val="1"/>
      <w:numFmt w:val="bullet"/>
      <w:lvlText w:val="•"/>
      <w:lvlJc w:val="left"/>
      <w:pPr>
        <w:ind w:left="19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760670">
      <w:start w:val="1"/>
      <w:numFmt w:val="bullet"/>
      <w:lvlText w:val="o"/>
      <w:lvlJc w:val="left"/>
      <w:pPr>
        <w:ind w:left="26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3A064C">
      <w:start w:val="1"/>
      <w:numFmt w:val="bullet"/>
      <w:lvlText w:val="▪"/>
      <w:lvlJc w:val="left"/>
      <w:pPr>
        <w:ind w:left="33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200004">
      <w:start w:val="1"/>
      <w:numFmt w:val="bullet"/>
      <w:lvlText w:val="•"/>
      <w:lvlJc w:val="left"/>
      <w:pPr>
        <w:ind w:left="40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861D7E">
      <w:start w:val="1"/>
      <w:numFmt w:val="bullet"/>
      <w:lvlText w:val="o"/>
      <w:lvlJc w:val="left"/>
      <w:pPr>
        <w:ind w:left="48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16B834">
      <w:start w:val="1"/>
      <w:numFmt w:val="bullet"/>
      <w:lvlText w:val="▪"/>
      <w:lvlJc w:val="left"/>
      <w:pPr>
        <w:ind w:left="55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D82561"/>
    <w:multiLevelType w:val="hybridMultilevel"/>
    <w:tmpl w:val="82FEC238"/>
    <w:lvl w:ilvl="0" w:tplc="8AC8BB2E">
      <w:start w:val="1"/>
      <w:numFmt w:val="bullet"/>
      <w:lvlText w:val="•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88C8490">
      <w:start w:val="1"/>
      <w:numFmt w:val="bullet"/>
      <w:lvlText w:val="o"/>
      <w:lvlJc w:val="left"/>
      <w:pPr>
        <w:ind w:left="2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A863EC">
      <w:start w:val="1"/>
      <w:numFmt w:val="bullet"/>
      <w:lvlText w:val="▪"/>
      <w:lvlJc w:val="left"/>
      <w:pPr>
        <w:ind w:left="2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6FC07DE">
      <w:start w:val="1"/>
      <w:numFmt w:val="bullet"/>
      <w:lvlText w:val="•"/>
      <w:lvlJc w:val="left"/>
      <w:pPr>
        <w:ind w:left="3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ECF9B8">
      <w:start w:val="1"/>
      <w:numFmt w:val="bullet"/>
      <w:lvlText w:val="o"/>
      <w:lvlJc w:val="left"/>
      <w:pPr>
        <w:ind w:left="4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9505D76">
      <w:start w:val="1"/>
      <w:numFmt w:val="bullet"/>
      <w:lvlText w:val="▪"/>
      <w:lvlJc w:val="left"/>
      <w:pPr>
        <w:ind w:left="49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C62BA4">
      <w:start w:val="1"/>
      <w:numFmt w:val="bullet"/>
      <w:lvlText w:val="•"/>
      <w:lvlJc w:val="left"/>
      <w:pPr>
        <w:ind w:left="5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2A373E">
      <w:start w:val="1"/>
      <w:numFmt w:val="bullet"/>
      <w:lvlText w:val="o"/>
      <w:lvlJc w:val="left"/>
      <w:pPr>
        <w:ind w:left="6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86568C">
      <w:start w:val="1"/>
      <w:numFmt w:val="bullet"/>
      <w:lvlText w:val="▪"/>
      <w:lvlJc w:val="left"/>
      <w:pPr>
        <w:ind w:left="7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2888848">
    <w:abstractNumId w:val="1"/>
  </w:num>
  <w:num w:numId="2" w16cid:durableId="2056587">
    <w:abstractNumId w:val="3"/>
  </w:num>
  <w:num w:numId="3" w16cid:durableId="1468930697">
    <w:abstractNumId w:val="0"/>
  </w:num>
  <w:num w:numId="4" w16cid:durableId="2092583138">
    <w:abstractNumId w:val="6"/>
  </w:num>
  <w:num w:numId="5" w16cid:durableId="1982035791">
    <w:abstractNumId w:val="4"/>
  </w:num>
  <w:num w:numId="6" w16cid:durableId="597325170">
    <w:abstractNumId w:val="5"/>
  </w:num>
  <w:num w:numId="7" w16cid:durableId="1325860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AF3"/>
    <w:rsid w:val="00052AF3"/>
    <w:rsid w:val="006347B6"/>
    <w:rsid w:val="00B8089E"/>
    <w:rsid w:val="00DE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A1D29"/>
  <w15:docId w15:val="{8AE12487-47F5-40FE-ABDF-BD2778FBC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33" w:lineRule="auto"/>
      <w:ind w:left="593" w:hanging="10"/>
      <w:jc w:val="both"/>
    </w:pPr>
    <w:rPr>
      <w:rFonts w:ascii="Arial" w:eastAsia="Arial" w:hAnsi="Arial" w:cs="Arial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43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59" w:lineRule="auto"/>
      <w:ind w:left="10" w:right="44" w:hanging="10"/>
      <w:jc w:val="center"/>
      <w:outlineLvl w:val="1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1604</Words>
  <Characters>9625</Characters>
  <Application>Microsoft Office Word</Application>
  <DocSecurity>0</DocSecurity>
  <Lines>80</Lines>
  <Paragraphs>22</Paragraphs>
  <ScaleCrop>false</ScaleCrop>
  <Company/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opis instalacja elektryczna</dc:title>
  <dc:subject/>
  <dc:creator>psylw</dc:creator>
  <cp:keywords/>
  <cp:lastModifiedBy>Ewelina Grot</cp:lastModifiedBy>
  <cp:revision>2</cp:revision>
  <dcterms:created xsi:type="dcterms:W3CDTF">2026-02-28T15:03:00Z</dcterms:created>
  <dcterms:modified xsi:type="dcterms:W3CDTF">2026-02-28T15:03:00Z</dcterms:modified>
</cp:coreProperties>
</file>